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8BE3" w14:textId="77777777" w:rsidR="007E4D73" w:rsidRPr="00422994" w:rsidRDefault="007E4D73" w:rsidP="00422994">
      <w:pPr>
        <w:pStyle w:val="Header"/>
        <w:tabs>
          <w:tab w:val="clear" w:pos="4680"/>
        </w:tabs>
        <w:ind w:left="1701" w:right="1656"/>
        <w:jc w:val="center"/>
        <w:rPr>
          <w:rFonts w:ascii="Cambria" w:hAnsi="Cambria"/>
          <w:b/>
          <w:noProof/>
          <w:sz w:val="32"/>
          <w:szCs w:val="32"/>
        </w:rPr>
      </w:pPr>
      <w:r w:rsidRPr="00422994">
        <w:rPr>
          <w:rFonts w:ascii="Cambria" w:hAnsi="Cambria"/>
          <w:noProof/>
        </w:rPr>
        <w:drawing>
          <wp:anchor distT="0" distB="0" distL="114300" distR="114300" simplePos="0" relativeHeight="251666432" behindDoc="0" locked="0" layoutInCell="1" allowOverlap="1" wp14:anchorId="6CB9B9D3" wp14:editId="2C1ABB94">
            <wp:simplePos x="0" y="0"/>
            <wp:positionH relativeFrom="column">
              <wp:posOffset>38100</wp:posOffset>
            </wp:positionH>
            <wp:positionV relativeFrom="paragraph">
              <wp:posOffset>54610</wp:posOffset>
            </wp:positionV>
            <wp:extent cx="1363345" cy="714375"/>
            <wp:effectExtent l="19050" t="0" r="825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363345" cy="714375"/>
                    </a:xfrm>
                    <a:prstGeom prst="rect">
                      <a:avLst/>
                    </a:prstGeom>
                    <a:noFill/>
                    <a:ln w="9525">
                      <a:noFill/>
                      <a:miter lim="800000"/>
                      <a:headEnd/>
                      <a:tailEnd/>
                    </a:ln>
                  </pic:spPr>
                </pic:pic>
              </a:graphicData>
            </a:graphic>
          </wp:anchor>
        </w:drawing>
      </w:r>
      <w:r w:rsidRPr="00422994">
        <w:rPr>
          <w:rFonts w:ascii="Cambria" w:hAnsi="Cambria"/>
          <w:noProof/>
        </w:rPr>
        <w:drawing>
          <wp:anchor distT="0" distB="0" distL="114300" distR="114300" simplePos="0" relativeHeight="251657216" behindDoc="1" locked="0" layoutInCell="1" allowOverlap="1" wp14:anchorId="189AF436" wp14:editId="0B976E1F">
            <wp:simplePos x="0" y="0"/>
            <wp:positionH relativeFrom="column">
              <wp:posOffset>4542790</wp:posOffset>
            </wp:positionH>
            <wp:positionV relativeFrom="paragraph">
              <wp:posOffset>-139700</wp:posOffset>
            </wp:positionV>
            <wp:extent cx="1212850" cy="904240"/>
            <wp:effectExtent l="19050" t="0" r="635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212850" cy="904240"/>
                    </a:xfrm>
                    <a:prstGeom prst="rect">
                      <a:avLst/>
                    </a:prstGeom>
                    <a:noFill/>
                    <a:ln w="9525">
                      <a:noFill/>
                      <a:miter lim="800000"/>
                      <a:headEnd/>
                      <a:tailEnd/>
                    </a:ln>
                  </pic:spPr>
                </pic:pic>
              </a:graphicData>
            </a:graphic>
          </wp:anchor>
        </w:drawing>
      </w:r>
      <w:r w:rsidRPr="00422994">
        <w:rPr>
          <w:rFonts w:ascii="Cambria" w:hAnsi="Cambria"/>
          <w:b/>
          <w:noProof/>
          <w:sz w:val="32"/>
          <w:szCs w:val="32"/>
        </w:rPr>
        <w:t xml:space="preserve">Arus Jurnal </w:t>
      </w:r>
    </w:p>
    <w:p w14:paraId="71774E51" w14:textId="77777777" w:rsidR="007E4D73" w:rsidRPr="00422994" w:rsidRDefault="007E4D73" w:rsidP="00422994">
      <w:pPr>
        <w:pStyle w:val="Header"/>
        <w:tabs>
          <w:tab w:val="clear" w:pos="4680"/>
        </w:tabs>
        <w:ind w:left="1701" w:right="1656"/>
        <w:jc w:val="center"/>
        <w:rPr>
          <w:rFonts w:ascii="Cambria" w:hAnsi="Cambria"/>
          <w:b/>
          <w:noProof/>
          <w:sz w:val="32"/>
          <w:szCs w:val="32"/>
        </w:rPr>
      </w:pPr>
      <w:r w:rsidRPr="00422994">
        <w:rPr>
          <w:rFonts w:ascii="Cambria" w:hAnsi="Cambria"/>
          <w:b/>
          <w:noProof/>
          <w:sz w:val="32"/>
          <w:szCs w:val="32"/>
        </w:rPr>
        <w:t>Psikologi dan Pendidikan (AJPP)</w:t>
      </w:r>
    </w:p>
    <w:p w14:paraId="090464E0" w14:textId="77777777" w:rsidR="007E4D73" w:rsidRPr="00422994" w:rsidRDefault="007E4D73" w:rsidP="00422994">
      <w:pPr>
        <w:pStyle w:val="Header"/>
        <w:tabs>
          <w:tab w:val="clear" w:pos="4680"/>
        </w:tabs>
        <w:ind w:left="1701" w:right="1656"/>
        <w:jc w:val="center"/>
        <w:rPr>
          <w:rFonts w:ascii="Cambria" w:hAnsi="Cambria"/>
          <w:i/>
        </w:rPr>
      </w:pPr>
      <w:r w:rsidRPr="00422994">
        <w:rPr>
          <w:rFonts w:ascii="Cambria" w:hAnsi="Cambria"/>
          <w:i/>
        </w:rPr>
        <w:t>Website: http://jurnal.ardenjaya.com/index.php/ajpp</w:t>
      </w:r>
      <w:r w:rsidRPr="00422994">
        <w:rPr>
          <w:rFonts w:ascii="Cambria" w:hAnsi="Cambria"/>
          <w:i/>
          <w:lang w:val="id-ID"/>
        </w:rPr>
        <w:t xml:space="preserve"> </w:t>
      </w:r>
      <w:r w:rsidRPr="00422994">
        <w:rPr>
          <w:rFonts w:ascii="Cambria" w:hAnsi="Cambria"/>
          <w:i/>
        </w:rPr>
        <w:t xml:space="preserve"> </w:t>
      </w:r>
    </w:p>
    <w:p w14:paraId="089EAB23" w14:textId="77777777" w:rsidR="007E4D73" w:rsidRPr="00422994" w:rsidRDefault="007E4D73" w:rsidP="00422994">
      <w:pPr>
        <w:pStyle w:val="Header"/>
        <w:tabs>
          <w:tab w:val="clear" w:pos="4680"/>
        </w:tabs>
        <w:ind w:left="1701" w:right="1656"/>
        <w:jc w:val="center"/>
        <w:rPr>
          <w:rFonts w:ascii="Cambria" w:hAnsi="Cambria"/>
          <w:i/>
        </w:rPr>
      </w:pPr>
      <w:r w:rsidRPr="00422994">
        <w:rPr>
          <w:rFonts w:ascii="Cambria" w:hAnsi="Cambria"/>
          <w:i/>
        </w:rPr>
        <w:t>Email: jurnal.ajpp@ardenjaya.com</w:t>
      </w:r>
    </w:p>
    <w:p w14:paraId="6F8555CA" w14:textId="6B43D21B" w:rsidR="00422994" w:rsidRPr="00422994" w:rsidRDefault="00000000" w:rsidP="00422994">
      <w:pPr>
        <w:spacing w:after="0" w:line="240" w:lineRule="auto"/>
        <w:jc w:val="center"/>
        <w:rPr>
          <w:rFonts w:cs="Times New Roman"/>
          <w:b/>
        </w:rPr>
      </w:pPr>
      <w:r w:rsidRPr="00422994">
        <w:rPr>
          <w:rFonts w:cs="Arial"/>
          <w:noProof/>
        </w:rPr>
        <w:pict w14:anchorId="4B685F12">
          <v:shapetype id="_x0000_t32" coordsize="21600,21600" o:spt="32" o:oned="t" path="m,l21600,21600e" filled="f">
            <v:path arrowok="t" fillok="f" o:connecttype="none"/>
            <o:lock v:ext="edit" shapetype="t"/>
          </v:shapetype>
          <v:shape id="Straight Arrow Connector 3" o:spid="_x0000_s2072" type="#_x0000_t32" style="position:absolute;left:0;text-align:left;margin-left:1.5pt;margin-top:1.75pt;width:444.8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" strokeweight=".25pt"/>
        </w:pict>
      </w:r>
      <w:r w:rsidRPr="00422994">
        <w:rPr>
          <w:rFonts w:cs="Arial"/>
          <w:noProof/>
        </w:rPr>
        <w:pict w14:anchorId="7E141E23">
          <v:shape id="Straight Arrow Connector 2" o:spid="_x0000_s2071" type="#_x0000_t32" style="position:absolute;left:0;text-align:left;margin-left:1.5pt;margin-top:4.15pt;width:444.7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" strokeweight="3pt"/>
        </w:pict>
      </w:r>
      <w:bookmarkStart w:id="0" w:name="_heading=h.ajb91e7akaj2" w:colFirst="0" w:colLast="0"/>
      <w:bookmarkStart w:id="1" w:name="_80eozeh1fnlg" w:colFirst="0" w:colLast="0"/>
      <w:bookmarkEnd w:id="0"/>
      <w:bookmarkEnd w:id="1"/>
    </w:p>
    <w:p w14:paraId="10135400" w14:textId="7654388B" w:rsidR="009C4ABA" w:rsidRPr="00422994" w:rsidRDefault="00C75520" w:rsidP="00422994">
      <w:pPr>
        <w:spacing w:after="0" w:line="240" w:lineRule="auto"/>
        <w:ind w:left="48" w:right="0" w:firstLine="0"/>
        <w:jc w:val="center"/>
        <w:rPr>
          <w:b/>
          <w:bCs/>
          <w:sz w:val="28"/>
          <w:szCs w:val="28"/>
        </w:rPr>
      </w:pPr>
      <w:r w:rsidRPr="00422994">
        <w:rPr>
          <w:b/>
          <w:bCs/>
          <w:sz w:val="28"/>
          <w:szCs w:val="28"/>
        </w:rPr>
        <w:t xml:space="preserve">Perlindungan Hukum </w:t>
      </w:r>
      <w:r w:rsidR="00422994" w:rsidRPr="00422994">
        <w:rPr>
          <w:b/>
          <w:bCs/>
          <w:sz w:val="28"/>
          <w:szCs w:val="28"/>
        </w:rPr>
        <w:t>t</w:t>
      </w:r>
      <w:r w:rsidRPr="00422994">
        <w:rPr>
          <w:b/>
          <w:bCs/>
          <w:sz w:val="28"/>
          <w:szCs w:val="28"/>
        </w:rPr>
        <w:t>erhadap Anak Berkebutuhan Khusus dalam Tindak Pidana Perundungan (</w:t>
      </w:r>
      <w:r w:rsidRPr="00422994">
        <w:rPr>
          <w:b/>
          <w:bCs/>
          <w:i/>
          <w:iCs/>
          <w:sz w:val="28"/>
          <w:szCs w:val="28"/>
        </w:rPr>
        <w:t>Bullying</w:t>
      </w:r>
      <w:r w:rsidRPr="00422994">
        <w:rPr>
          <w:b/>
          <w:bCs/>
          <w:sz w:val="28"/>
          <w:szCs w:val="28"/>
        </w:rPr>
        <w:t>)(Studi Kasus di Dinas DP3AP2KB Kota Medan)</w:t>
      </w:r>
    </w:p>
    <w:p w14:paraId="508A3B39" w14:textId="77777777" w:rsidR="009C4ABA" w:rsidRPr="00422994" w:rsidRDefault="009C4ABA" w:rsidP="00422994">
      <w:pPr>
        <w:spacing w:after="0" w:line="240" w:lineRule="auto"/>
        <w:ind w:left="73" w:right="0" w:firstLine="0"/>
        <w:jc w:val="center"/>
      </w:pPr>
    </w:p>
    <w:tbl>
      <w:tblPr>
        <w:tblW w:w="5000" w:type="pct"/>
        <w:tblBorders>
          <w:top w:val="single" w:sz="4" w:space="0" w:color="000000"/>
          <w:insideH w:val="single" w:sz="4" w:space="0" w:color="000000"/>
          <w:insideV w:val="single" w:sz="4" w:space="0" w:color="000000"/>
        </w:tblBorders>
        <w:tblLook w:val="0000" w:firstRow="0" w:lastRow="0" w:firstColumn="0" w:lastColumn="0" w:noHBand="0" w:noVBand="0"/>
      </w:tblPr>
      <w:tblGrid>
        <w:gridCol w:w="107"/>
        <w:gridCol w:w="4392"/>
        <w:gridCol w:w="4630"/>
        <w:gridCol w:w="113"/>
      </w:tblGrid>
      <w:tr w:rsidR="00326409" w:rsidRPr="00422994" w14:paraId="1DE5B2E4" w14:textId="77777777" w:rsidTr="00F17018">
        <w:trPr>
          <w:trHeight w:val="70"/>
        </w:trPr>
        <w:tc>
          <w:tcPr>
            <w:tcW w:w="2434" w:type="pct"/>
            <w:gridSpan w:val="2"/>
            <w:tcBorders>
              <w:top w:val="single" w:sz="4" w:space="0" w:color="000000"/>
              <w:right w:val="single" w:sz="4" w:space="0" w:color="000000"/>
            </w:tcBorders>
          </w:tcPr>
          <w:p w14:paraId="620ECE86" w14:textId="77777777" w:rsidR="00326409" w:rsidRPr="00422994" w:rsidRDefault="00326409" w:rsidP="00422994">
            <w:pPr>
              <w:spacing w:after="0" w:line="240" w:lineRule="auto"/>
              <w:jc w:val="right"/>
              <w:rPr>
                <w:rFonts w:cs="Times New Roman"/>
                <w:b/>
                <w:bCs/>
                <w:sz w:val="20"/>
                <w:szCs w:val="20"/>
                <w:u w:val="single"/>
              </w:rPr>
            </w:pPr>
            <w:r w:rsidRPr="00422994">
              <w:rPr>
                <w:rFonts w:cs="Times New Roman"/>
                <w:b/>
                <w:bCs/>
                <w:sz w:val="20"/>
                <w:szCs w:val="20"/>
                <w:u w:val="single"/>
              </w:rPr>
              <w:t>INFO PENULIS</w:t>
            </w:r>
          </w:p>
          <w:p w14:paraId="6D15DC32" w14:textId="77777777" w:rsidR="00F73CFB" w:rsidRPr="00422994" w:rsidRDefault="00F73CFB" w:rsidP="00422994">
            <w:pPr>
              <w:spacing w:after="0" w:line="240" w:lineRule="auto"/>
              <w:ind w:left="0" w:firstLine="0"/>
              <w:rPr>
                <w:rFonts w:cs="Times New Roman"/>
                <w:b/>
                <w:bCs/>
                <w:sz w:val="20"/>
                <w:szCs w:val="20"/>
                <w:lang w:val="en-US"/>
              </w:rPr>
            </w:pPr>
          </w:p>
          <w:p w14:paraId="7AAD4B1E" w14:textId="77777777" w:rsidR="00A976D4" w:rsidRPr="00422994" w:rsidRDefault="00413DD3" w:rsidP="00422994">
            <w:pPr>
              <w:spacing w:after="0" w:line="240" w:lineRule="auto"/>
              <w:jc w:val="right"/>
              <w:rPr>
                <w:rFonts w:cs="Times New Roman"/>
                <w:sz w:val="20"/>
                <w:szCs w:val="20"/>
              </w:rPr>
            </w:pPr>
            <w:r w:rsidRPr="00422994">
              <w:rPr>
                <w:rFonts w:cs="Times New Roman"/>
                <w:sz w:val="20"/>
                <w:szCs w:val="20"/>
                <w:lang w:val="pt-PT"/>
              </w:rPr>
              <w:t>Amanda Olivia Br Togatorop</w:t>
            </w:r>
          </w:p>
          <w:p w14:paraId="6527BFE6" w14:textId="77777777" w:rsidR="00A976D4" w:rsidRPr="00422994" w:rsidRDefault="00413DD3" w:rsidP="00422994">
            <w:pPr>
              <w:spacing w:after="0" w:line="240" w:lineRule="auto"/>
              <w:jc w:val="right"/>
              <w:rPr>
                <w:rFonts w:cs="Times New Roman"/>
                <w:sz w:val="20"/>
                <w:szCs w:val="20"/>
              </w:rPr>
            </w:pPr>
            <w:r w:rsidRPr="00422994">
              <w:rPr>
                <w:rFonts w:cs="Times New Roman"/>
                <w:sz w:val="20"/>
                <w:szCs w:val="20"/>
                <w:lang w:val="pt-PT"/>
              </w:rPr>
              <w:t>Universitas Prima Indonesia</w:t>
            </w:r>
          </w:p>
          <w:p w14:paraId="40F9BA17" w14:textId="77777777" w:rsidR="00A976D4" w:rsidRPr="00422994" w:rsidRDefault="00A976D4" w:rsidP="00422994">
            <w:pPr>
              <w:spacing w:after="0" w:line="240" w:lineRule="auto"/>
              <w:jc w:val="right"/>
              <w:rPr>
                <w:sz w:val="20"/>
                <w:szCs w:val="20"/>
              </w:rPr>
            </w:pPr>
            <w:r w:rsidRPr="00422994">
              <w:rPr>
                <w:sz w:val="20"/>
                <w:szCs w:val="20"/>
              </w:rPr>
              <w:t xml:space="preserve"> </w:t>
            </w:r>
            <w:r w:rsidR="00C91A09" w:rsidRPr="00422994">
              <w:rPr>
                <w:sz w:val="20"/>
                <w:szCs w:val="20"/>
                <w:lang w:val="en-US"/>
              </w:rPr>
              <w:t>a</w:t>
            </w:r>
            <w:r w:rsidR="00C91A09" w:rsidRPr="00422994">
              <w:rPr>
                <w:sz w:val="20"/>
                <w:szCs w:val="20"/>
              </w:rPr>
              <w:t>manda</w:t>
            </w:r>
            <w:r w:rsidR="00C91A09" w:rsidRPr="00422994">
              <w:rPr>
                <w:sz w:val="20"/>
                <w:szCs w:val="20"/>
                <w:lang w:val="en-US"/>
              </w:rPr>
              <w:t>oliviaa2</w:t>
            </w:r>
            <w:r w:rsidR="00413DD3" w:rsidRPr="00422994">
              <w:rPr>
                <w:sz w:val="20"/>
                <w:szCs w:val="20"/>
              </w:rPr>
              <w:t>7@gmail.com</w:t>
            </w:r>
          </w:p>
          <w:p w14:paraId="4764CE89" w14:textId="77777777" w:rsidR="00A976D4" w:rsidRPr="00422994" w:rsidRDefault="00A976D4" w:rsidP="00422994">
            <w:pPr>
              <w:spacing w:after="0" w:line="240" w:lineRule="auto"/>
              <w:jc w:val="right"/>
              <w:rPr>
                <w:rFonts w:cs="Times New Roman"/>
                <w:sz w:val="20"/>
                <w:szCs w:val="20"/>
              </w:rPr>
            </w:pPr>
          </w:p>
          <w:p w14:paraId="015430DF" w14:textId="77777777" w:rsidR="00413DD3" w:rsidRPr="00422994" w:rsidRDefault="00413DD3" w:rsidP="00422994">
            <w:pPr>
              <w:spacing w:after="0" w:line="240" w:lineRule="auto"/>
              <w:jc w:val="right"/>
              <w:rPr>
                <w:rFonts w:cs="Times New Roman"/>
                <w:sz w:val="20"/>
                <w:szCs w:val="20"/>
              </w:rPr>
            </w:pPr>
            <w:r w:rsidRPr="00422994">
              <w:rPr>
                <w:rFonts w:cs="Times New Roman"/>
                <w:sz w:val="20"/>
                <w:szCs w:val="20"/>
                <w:lang w:val="pt-PT"/>
              </w:rPr>
              <w:t>Yans Daniel Simanjuntak</w:t>
            </w:r>
          </w:p>
          <w:p w14:paraId="15E378FC" w14:textId="77777777" w:rsidR="00413DD3" w:rsidRPr="00422994" w:rsidRDefault="00413DD3" w:rsidP="00422994">
            <w:pPr>
              <w:spacing w:after="0" w:line="240" w:lineRule="auto"/>
              <w:jc w:val="right"/>
              <w:rPr>
                <w:rFonts w:cs="Times New Roman"/>
                <w:sz w:val="20"/>
                <w:szCs w:val="20"/>
              </w:rPr>
            </w:pPr>
            <w:r w:rsidRPr="00422994">
              <w:rPr>
                <w:rFonts w:cs="Times New Roman"/>
                <w:sz w:val="20"/>
                <w:szCs w:val="20"/>
                <w:lang w:val="pt-PT"/>
              </w:rPr>
              <w:t>Universitas Prima Indonesia</w:t>
            </w:r>
          </w:p>
          <w:p w14:paraId="52A52833" w14:textId="77777777" w:rsidR="009F786A" w:rsidRPr="00422994" w:rsidRDefault="00413DD3" w:rsidP="00422994">
            <w:pPr>
              <w:spacing w:after="0" w:line="240" w:lineRule="auto"/>
              <w:jc w:val="right"/>
              <w:rPr>
                <w:sz w:val="20"/>
                <w:szCs w:val="20"/>
                <w:lang w:val="en-US"/>
              </w:rPr>
            </w:pPr>
            <w:r w:rsidRPr="00422994">
              <w:rPr>
                <w:sz w:val="20"/>
                <w:szCs w:val="20"/>
              </w:rPr>
              <w:t>yansdanielsimanjuntak17@gmail.com</w:t>
            </w:r>
          </w:p>
          <w:p w14:paraId="25040AE7" w14:textId="77777777" w:rsidR="00BC0556" w:rsidRPr="00422994" w:rsidRDefault="00BC0556" w:rsidP="00422994">
            <w:pPr>
              <w:spacing w:after="0" w:line="240" w:lineRule="auto"/>
              <w:jc w:val="right"/>
              <w:rPr>
                <w:rFonts w:cs="Times New Roman"/>
                <w:color w:val="auto"/>
                <w:sz w:val="20"/>
                <w:szCs w:val="20"/>
                <w:lang w:val="en-US" w:eastAsia="zh-CN"/>
              </w:rPr>
            </w:pPr>
          </w:p>
          <w:p w14:paraId="2722FDF6" w14:textId="77777777" w:rsidR="00413DD3" w:rsidRPr="00422994" w:rsidRDefault="00413DD3" w:rsidP="00422994">
            <w:pPr>
              <w:spacing w:after="0" w:line="240" w:lineRule="auto"/>
              <w:jc w:val="right"/>
              <w:rPr>
                <w:rFonts w:cs="Times New Roman"/>
                <w:sz w:val="20"/>
                <w:szCs w:val="20"/>
              </w:rPr>
            </w:pPr>
            <w:r w:rsidRPr="00422994">
              <w:rPr>
                <w:rFonts w:cs="Times New Roman"/>
                <w:sz w:val="20"/>
                <w:szCs w:val="20"/>
                <w:lang w:val="pt-PT"/>
              </w:rPr>
              <w:t>Mazmur Septian Rumapea</w:t>
            </w:r>
          </w:p>
          <w:p w14:paraId="04758922" w14:textId="77777777" w:rsidR="00413DD3" w:rsidRPr="00422994" w:rsidRDefault="00413DD3" w:rsidP="00422994">
            <w:pPr>
              <w:spacing w:after="0" w:line="240" w:lineRule="auto"/>
              <w:jc w:val="right"/>
              <w:rPr>
                <w:rFonts w:cs="Times New Roman"/>
                <w:sz w:val="20"/>
                <w:szCs w:val="20"/>
              </w:rPr>
            </w:pPr>
            <w:r w:rsidRPr="00422994">
              <w:rPr>
                <w:rFonts w:cs="Times New Roman"/>
                <w:sz w:val="20"/>
                <w:szCs w:val="20"/>
                <w:lang w:val="pt-PT"/>
              </w:rPr>
              <w:t>Universitas Prima Indonesia</w:t>
            </w:r>
          </w:p>
          <w:p w14:paraId="2C1A8AC2" w14:textId="77777777" w:rsidR="00326409" w:rsidRPr="00422994" w:rsidRDefault="00413DD3" w:rsidP="00422994">
            <w:pPr>
              <w:spacing w:after="0" w:line="240" w:lineRule="auto"/>
              <w:jc w:val="right"/>
              <w:rPr>
                <w:rFonts w:cs="Times New Roman"/>
                <w:sz w:val="20"/>
                <w:szCs w:val="20"/>
                <w:lang w:val="en-US"/>
              </w:rPr>
            </w:pPr>
            <w:r w:rsidRPr="00422994">
              <w:rPr>
                <w:sz w:val="20"/>
                <w:szCs w:val="20"/>
              </w:rPr>
              <w:t xml:space="preserve"> </w:t>
            </w:r>
          </w:p>
        </w:tc>
        <w:tc>
          <w:tcPr>
            <w:tcW w:w="2566" w:type="pct"/>
            <w:gridSpan w:val="2"/>
            <w:tcBorders>
              <w:top w:val="single" w:sz="4" w:space="0" w:color="000000"/>
              <w:left w:val="single" w:sz="4" w:space="0" w:color="000000"/>
            </w:tcBorders>
          </w:tcPr>
          <w:p w14:paraId="114A112B" w14:textId="77777777" w:rsidR="00326409" w:rsidRPr="00422994" w:rsidRDefault="00326409" w:rsidP="00422994">
            <w:pPr>
              <w:spacing w:after="0" w:line="240" w:lineRule="auto"/>
              <w:ind w:left="34"/>
              <w:rPr>
                <w:rFonts w:cs="Times New Roman"/>
                <w:b/>
                <w:bCs/>
                <w:sz w:val="20"/>
                <w:szCs w:val="20"/>
                <w:u w:val="single"/>
              </w:rPr>
            </w:pPr>
            <w:r w:rsidRPr="00422994">
              <w:rPr>
                <w:rFonts w:cs="Times New Roman"/>
                <w:b/>
                <w:bCs/>
                <w:sz w:val="20"/>
                <w:szCs w:val="20"/>
                <w:u w:val="single"/>
              </w:rPr>
              <w:t>INF</w:t>
            </w:r>
            <w:r w:rsidRPr="00422994">
              <w:rPr>
                <w:rFonts w:cs="Times New Roman"/>
                <w:b/>
                <w:bCs/>
                <w:sz w:val="20"/>
                <w:szCs w:val="20"/>
                <w:u w:val="single"/>
                <w:lang w:val="en-US"/>
              </w:rPr>
              <w:t xml:space="preserve">  INF</w:t>
            </w:r>
            <w:r w:rsidRPr="00422994">
              <w:rPr>
                <w:rFonts w:cs="Times New Roman"/>
                <w:b/>
                <w:bCs/>
                <w:sz w:val="20"/>
                <w:szCs w:val="20"/>
                <w:u w:val="single"/>
              </w:rPr>
              <w:t>O ARTIKEL</w:t>
            </w:r>
          </w:p>
          <w:p w14:paraId="6181462E" w14:textId="77777777" w:rsidR="00326409" w:rsidRPr="00422994" w:rsidRDefault="00326409" w:rsidP="00422994">
            <w:pPr>
              <w:spacing w:after="0" w:line="240" w:lineRule="auto"/>
              <w:ind w:left="34"/>
              <w:rPr>
                <w:rFonts w:cs="Times New Roman"/>
                <w:b/>
                <w:bCs/>
                <w:sz w:val="20"/>
                <w:szCs w:val="20"/>
              </w:rPr>
            </w:pPr>
          </w:p>
          <w:p w14:paraId="001A5791" w14:textId="77777777" w:rsidR="00422994" w:rsidRPr="00422994" w:rsidRDefault="00422994" w:rsidP="00422994">
            <w:pPr>
              <w:spacing w:after="0" w:line="240" w:lineRule="auto"/>
              <w:ind w:left="28" w:hanging="28"/>
              <w:rPr>
                <w:sz w:val="20"/>
                <w:szCs w:val="20"/>
              </w:rPr>
            </w:pPr>
            <w:r w:rsidRPr="00422994">
              <w:rPr>
                <w:sz w:val="20"/>
                <w:szCs w:val="20"/>
              </w:rPr>
              <w:t>ISSN:  2963-8933</w:t>
            </w:r>
          </w:p>
          <w:p w14:paraId="0D9E12BF" w14:textId="77777777" w:rsidR="00422994" w:rsidRPr="00422994" w:rsidRDefault="00422994" w:rsidP="00422994">
            <w:pPr>
              <w:spacing w:after="0" w:line="240" w:lineRule="auto"/>
              <w:ind w:left="28" w:hanging="28"/>
              <w:rPr>
                <w:sz w:val="20"/>
                <w:szCs w:val="20"/>
              </w:rPr>
            </w:pPr>
            <w:r w:rsidRPr="00422994">
              <w:rPr>
                <w:sz w:val="20"/>
                <w:szCs w:val="20"/>
              </w:rPr>
              <w:t>Vol. 5, No. 2 Juni 2026</w:t>
            </w:r>
          </w:p>
          <w:p w14:paraId="0441DE4B" w14:textId="77777777" w:rsidR="00422994" w:rsidRPr="00422994" w:rsidRDefault="00422994" w:rsidP="00422994">
            <w:pPr>
              <w:spacing w:after="0" w:line="240" w:lineRule="auto"/>
              <w:ind w:left="28" w:hanging="28"/>
              <w:rPr>
                <w:sz w:val="20"/>
                <w:szCs w:val="20"/>
              </w:rPr>
            </w:pPr>
            <w:r w:rsidRPr="00422994">
              <w:rPr>
                <w:sz w:val="20"/>
                <w:szCs w:val="20"/>
              </w:rPr>
              <w:t>http://jurnal.ardenjaya.com/index.php/ajpp</w:t>
            </w:r>
          </w:p>
          <w:p w14:paraId="376E4F51" w14:textId="77777777" w:rsidR="00326409" w:rsidRPr="00422994" w:rsidRDefault="00326409" w:rsidP="00422994">
            <w:pPr>
              <w:spacing w:after="0" w:line="240" w:lineRule="auto"/>
              <w:ind w:left="0" w:firstLine="0"/>
              <w:rPr>
                <w:rFonts w:cs="Calibri"/>
                <w:bCs/>
                <w:iCs/>
                <w:sz w:val="20"/>
                <w:szCs w:val="20"/>
              </w:rPr>
            </w:pPr>
          </w:p>
        </w:tc>
      </w:tr>
      <w:tr w:rsidR="00326409" w:rsidRPr="00422994" w14:paraId="4CAAA070" w14:textId="77777777" w:rsidTr="00F17018">
        <w:trPr>
          <w:gridBefore w:val="1"/>
          <w:gridAfter w:val="1"/>
          <w:wBefore w:w="58" w:type="pct"/>
          <w:wAfter w:w="61" w:type="pct"/>
          <w:trHeight w:val="70"/>
        </w:trPr>
        <w:tc>
          <w:tcPr>
            <w:tcW w:w="4881" w:type="pct"/>
            <w:gridSpan w:val="2"/>
            <w:tcBorders>
              <w:top w:val="single" w:sz="4" w:space="0" w:color="000000"/>
            </w:tcBorders>
          </w:tcPr>
          <w:p w14:paraId="100C8DDA" w14:textId="77777777" w:rsidR="00326409" w:rsidRPr="00422994" w:rsidRDefault="00326409" w:rsidP="00422994">
            <w:pPr>
              <w:spacing w:after="0" w:line="240" w:lineRule="auto"/>
              <w:jc w:val="right"/>
              <w:rPr>
                <w:rFonts w:cs="Calibri"/>
                <w:bCs/>
                <w:iCs/>
                <w:sz w:val="20"/>
                <w:szCs w:val="20"/>
              </w:rPr>
            </w:pPr>
            <w:r w:rsidRPr="00422994">
              <w:rPr>
                <w:rFonts w:cs="Times New Roman"/>
                <w:sz w:val="20"/>
                <w:szCs w:val="20"/>
              </w:rPr>
              <w:t>© 202</w:t>
            </w:r>
            <w:r w:rsidR="00F73CFB" w:rsidRPr="00422994">
              <w:rPr>
                <w:rFonts w:cs="Times New Roman"/>
                <w:sz w:val="20"/>
                <w:szCs w:val="20"/>
                <w:lang w:val="en-US"/>
              </w:rPr>
              <w:t>6</w:t>
            </w:r>
            <w:r w:rsidRPr="00422994">
              <w:rPr>
                <w:rFonts w:cs="Times New Roman"/>
                <w:sz w:val="20"/>
                <w:szCs w:val="20"/>
              </w:rPr>
              <w:t xml:space="preserve"> Arden Jaya Publisher All rights reserved</w:t>
            </w:r>
          </w:p>
        </w:tc>
      </w:tr>
      <w:tr w:rsidR="00326409" w:rsidRPr="00422994" w14:paraId="65420420" w14:textId="77777777" w:rsidTr="00F17018">
        <w:trPr>
          <w:gridBefore w:val="1"/>
          <w:gridAfter w:val="1"/>
          <w:wBefore w:w="58" w:type="pct"/>
          <w:wAfter w:w="61" w:type="pct"/>
          <w:trHeight w:val="70"/>
        </w:trPr>
        <w:tc>
          <w:tcPr>
            <w:tcW w:w="4881" w:type="pct"/>
            <w:gridSpan w:val="2"/>
            <w:tcBorders>
              <w:top w:val="single" w:sz="4" w:space="0" w:color="000000"/>
            </w:tcBorders>
          </w:tcPr>
          <w:p w14:paraId="54C9AD22" w14:textId="77777777" w:rsidR="00422994" w:rsidRPr="00422994" w:rsidRDefault="00422994" w:rsidP="00422994">
            <w:pPr>
              <w:pStyle w:val="Header"/>
              <w:ind w:right="96"/>
              <w:jc w:val="both"/>
              <w:rPr>
                <w:rFonts w:ascii="Cambria" w:hAnsi="Cambria"/>
                <w:b/>
                <w:i/>
                <w:iCs/>
                <w:sz w:val="20"/>
                <w:szCs w:val="20"/>
              </w:rPr>
            </w:pPr>
            <w:r w:rsidRPr="00422994">
              <w:rPr>
                <w:rFonts w:ascii="Cambria" w:hAnsi="Cambria"/>
                <w:b/>
                <w:i/>
                <w:iCs/>
                <w:sz w:val="20"/>
                <w:szCs w:val="20"/>
              </w:rPr>
              <w:t>Saran Penulisan referensi :</w:t>
            </w:r>
          </w:p>
          <w:p w14:paraId="5803DB00" w14:textId="77777777" w:rsidR="00422994" w:rsidRPr="00422994" w:rsidRDefault="00422994" w:rsidP="00422994">
            <w:pPr>
              <w:pStyle w:val="Header"/>
              <w:ind w:right="96"/>
              <w:jc w:val="both"/>
              <w:rPr>
                <w:rFonts w:ascii="Cambria" w:hAnsi="Cambria"/>
                <w:bCs/>
                <w:sz w:val="20"/>
                <w:szCs w:val="20"/>
              </w:rPr>
            </w:pPr>
          </w:p>
          <w:p w14:paraId="26F56D30" w14:textId="76C60528" w:rsidR="00422994" w:rsidRPr="00422994" w:rsidRDefault="00422994" w:rsidP="00422994">
            <w:pPr>
              <w:spacing w:after="0" w:line="240" w:lineRule="auto"/>
              <w:ind w:left="0" w:firstLine="0"/>
              <w:rPr>
                <w:rFonts w:cs="Times New Roman"/>
                <w:sz w:val="20"/>
                <w:szCs w:val="20"/>
              </w:rPr>
            </w:pPr>
            <w:r w:rsidRPr="00422994">
              <w:rPr>
                <w:rFonts w:cs="Times New Roman"/>
                <w:sz w:val="20"/>
                <w:szCs w:val="20"/>
                <w:lang w:val="pt-PT"/>
              </w:rPr>
              <w:t>Togatorop</w:t>
            </w:r>
            <w:r w:rsidRPr="00422994">
              <w:rPr>
                <w:rFonts w:cs="Times New Roman"/>
                <w:sz w:val="20"/>
                <w:szCs w:val="20"/>
                <w:lang w:val="pt-PT"/>
              </w:rPr>
              <w:t xml:space="preserve">, A. O. B., &amp; </w:t>
            </w:r>
            <w:r w:rsidRPr="00422994">
              <w:rPr>
                <w:rFonts w:cs="Times New Roman"/>
                <w:sz w:val="20"/>
                <w:szCs w:val="20"/>
                <w:lang w:val="pt-PT"/>
              </w:rPr>
              <w:t>Simanjuntak</w:t>
            </w:r>
            <w:r w:rsidRPr="00422994">
              <w:rPr>
                <w:rFonts w:cs="Times New Roman"/>
                <w:sz w:val="20"/>
                <w:szCs w:val="20"/>
                <w:lang w:val="pt-PT"/>
              </w:rPr>
              <w:t xml:space="preserve">, Y. D., </w:t>
            </w:r>
            <w:r w:rsidRPr="00422994">
              <w:rPr>
                <w:rFonts w:cs="Times New Roman"/>
                <w:sz w:val="20"/>
                <w:szCs w:val="20"/>
                <w:lang w:val="pt-PT"/>
              </w:rPr>
              <w:t>Rumapea</w:t>
            </w:r>
            <w:r w:rsidRPr="00422994">
              <w:rPr>
                <w:rFonts w:cs="Times New Roman"/>
                <w:sz w:val="20"/>
                <w:szCs w:val="20"/>
                <w:lang w:val="pt-PT"/>
              </w:rPr>
              <w:t>, M. S</w:t>
            </w:r>
            <w:r w:rsidRPr="00422994">
              <w:rPr>
                <w:rFonts w:cs="Times New Roman"/>
                <w:sz w:val="20"/>
                <w:szCs w:val="20"/>
              </w:rPr>
              <w:t>.</w:t>
            </w:r>
            <w:r w:rsidRPr="00422994">
              <w:rPr>
                <w:bCs/>
                <w:sz w:val="20"/>
                <w:szCs w:val="20"/>
              </w:rPr>
              <w:t xml:space="preserve">(2026). Perlindungan Hukum terhadap Anak Berkebutuhan Khusus dalam Tindak Pidana Perundungan (Bullying)(Studi Kasus di Dinas DP3AP2KB Kota Medan). </w:t>
            </w:r>
            <w:r w:rsidRPr="00422994">
              <w:rPr>
                <w:bCs/>
                <w:i/>
                <w:iCs/>
                <w:sz w:val="20"/>
                <w:szCs w:val="20"/>
              </w:rPr>
              <w:t>Arus Jurnal Psikologi dan Pendidikan 5</w:t>
            </w:r>
            <w:r w:rsidRPr="00422994">
              <w:rPr>
                <w:bCs/>
                <w:sz w:val="20"/>
                <w:szCs w:val="20"/>
              </w:rPr>
              <w:t>(2)1</w:t>
            </w:r>
            <w:r w:rsidR="00B96F12">
              <w:rPr>
                <w:bCs/>
                <w:sz w:val="20"/>
                <w:szCs w:val="20"/>
              </w:rPr>
              <w:t>105</w:t>
            </w:r>
            <w:r w:rsidRPr="00422994">
              <w:rPr>
                <w:bCs/>
                <w:sz w:val="20"/>
                <w:szCs w:val="20"/>
              </w:rPr>
              <w:t>-11</w:t>
            </w:r>
            <w:r w:rsidR="00B96F12">
              <w:rPr>
                <w:bCs/>
                <w:sz w:val="20"/>
                <w:szCs w:val="20"/>
              </w:rPr>
              <w:t>11</w:t>
            </w:r>
            <w:r w:rsidRPr="00422994">
              <w:rPr>
                <w:bCs/>
                <w:sz w:val="20"/>
                <w:szCs w:val="20"/>
              </w:rPr>
              <w:t>.</w:t>
            </w:r>
          </w:p>
          <w:p w14:paraId="48D9C406" w14:textId="77777777" w:rsidR="00326409" w:rsidRPr="00422994" w:rsidRDefault="00326409" w:rsidP="00422994">
            <w:pPr>
              <w:spacing w:after="0" w:line="240" w:lineRule="auto"/>
              <w:jc w:val="left"/>
              <w:rPr>
                <w:rFonts w:cs="Times New Roman"/>
                <w:sz w:val="20"/>
                <w:szCs w:val="20"/>
                <w:lang w:val="en-US"/>
              </w:rPr>
            </w:pPr>
          </w:p>
        </w:tc>
      </w:tr>
    </w:tbl>
    <w:p w14:paraId="4DA2C44B" w14:textId="77777777" w:rsidR="009C4ABA" w:rsidRPr="00422994" w:rsidRDefault="009C4ABA" w:rsidP="00422994">
      <w:pPr>
        <w:spacing w:after="0" w:line="240" w:lineRule="auto"/>
        <w:ind w:left="0" w:right="0" w:firstLine="0"/>
        <w:jc w:val="left"/>
      </w:pPr>
    </w:p>
    <w:p w14:paraId="7851434A" w14:textId="77777777" w:rsidR="009C4ABA" w:rsidRPr="00422994" w:rsidRDefault="00C44564" w:rsidP="00422994">
      <w:pPr>
        <w:pStyle w:val="Heading1"/>
        <w:tabs>
          <w:tab w:val="center" w:pos="4512"/>
        </w:tabs>
        <w:spacing w:line="240" w:lineRule="auto"/>
        <w:ind w:left="426" w:right="521" w:firstLine="0"/>
      </w:pPr>
      <w:r w:rsidRPr="00422994">
        <w:rPr>
          <w:sz w:val="20"/>
        </w:rPr>
        <w:tab/>
        <w:t xml:space="preserve">Abstrak </w:t>
      </w:r>
    </w:p>
    <w:p w14:paraId="608F6A1D" w14:textId="77777777" w:rsidR="009C4ABA" w:rsidRPr="00422994" w:rsidRDefault="00C44564" w:rsidP="00422994">
      <w:pPr>
        <w:spacing w:after="0" w:line="240" w:lineRule="auto"/>
        <w:ind w:left="426" w:right="521" w:firstLine="0"/>
        <w:jc w:val="left"/>
      </w:pPr>
      <w:r w:rsidRPr="00422994">
        <w:rPr>
          <w:b/>
          <w:sz w:val="20"/>
        </w:rPr>
        <w:tab/>
      </w:r>
    </w:p>
    <w:p w14:paraId="78E6BAAA" w14:textId="77777777" w:rsidR="00C75520" w:rsidRPr="00422994" w:rsidRDefault="00C75520" w:rsidP="00422994">
      <w:pPr>
        <w:tabs>
          <w:tab w:val="center" w:pos="3335"/>
          <w:tab w:val="center" w:pos="5972"/>
        </w:tabs>
        <w:spacing w:after="0" w:line="240" w:lineRule="auto"/>
        <w:ind w:left="426" w:right="521" w:firstLine="0"/>
        <w:rPr>
          <w:bCs/>
          <w:sz w:val="20"/>
        </w:rPr>
      </w:pPr>
      <w:r w:rsidRPr="00422994">
        <w:rPr>
          <w:bCs/>
          <w:sz w:val="20"/>
        </w:rPr>
        <w:t>Anak merupakan bagian yang tidak terpisahkan dari keberlangsungan kehidupan bangsa dan negara yang memiliki hak konstitusional untuk memperoleh perlindungan dari segala bentuk kekerasan, diskriminasi, dan perlakuan yang merendahkan martabat. Namun, fenomena perundungan (</w:t>
      </w:r>
      <w:r w:rsidRPr="00422994">
        <w:rPr>
          <w:bCs/>
          <w:i/>
          <w:iCs/>
          <w:sz w:val="20"/>
        </w:rPr>
        <w:t>bullying</w:t>
      </w:r>
      <w:r w:rsidRPr="00422994">
        <w:rPr>
          <w:bCs/>
          <w:sz w:val="20"/>
        </w:rPr>
        <w:t xml:space="preserve">) terhadap anak berkebutuhan khusus (ABK) masih sering terjadi karena mereka dianggap berbeda, baik dari segi kemampuan komunikasi, perilaku, maupun kondisi fisik. Meskipun Indonesia telah memiliki berbagai peraturan perundang-undangan, implementasi perlindungan hukum terhadap ABK belum berjalan secara optimal sehingga terjadi kesenjangan antara norma hukum dengan realitas sosial. Oleh karena itu, penelitian ini bertujuan untuk mengetahui pengaturan hukum dalam perlindungan anak berkebutuhan khusus di Indonesia, penerapan perlindungan hukumnya di Dinas Pemberdayaan Perempuan, Perlindungan Anak, Pengendalian Penduduk dan Keluarga Berencana (DP3AP2KB) Kota Medan, serta hambatan dan upaya yang dihadapi dalam penerapannya. Metode penelitian yang digunakan adalah penelitian hukum empiris dengan pendekatan yuridis sosiologis. Penelitian ini mengkaji ketentuan hukum yang berlaku beserta implementasinya di masyarakat dengan fokus di Dinas DP3AP2KB Kota Medan. Sumber bahan hukum yang digunakan meliputi bahan hukum primer (peraturan perundang-undangan), bahan hukum sekunder (buku, jurnal, artikel ilmiah), dan bahan hukum tersier (kamus hukum). Pengumpulan data dilakukan melalui studi kepustakaan dan wawancara, yang kemudian dianalisis secara kualitatif untuk disusun secara sistematis guna menjawab rumusan masalah penelitian. Hasil penelitian menunjukkan bahwa pengaturan hukum perlindungan ABK di Indonesia secara normatif telah dijamin dalam Pasal 28B ayat (2) UUD 1945, Undang-Undang Nomor 35 Tahun 2014 tentang Perlindungan Anak, dan Undang-Undang Nomor 8 Tahun 2016 tentang Penyandang Disabilitas. Di lapangan, Dinas DP3AP2KB Kota Medan menerapkan perlindungan hukum melalui mekanisme penerimaan pengaduan, pelaksanaan asesmen awal, pemberian pendampingan psikologis dan bantuan hukum, hingga koordinasi lintas sektor. Kendati demikian, penerapannya masih menghadapi hambatan berupa rendahnya kesadaran masyarakat untuk melaporkan kasus karena takut akan stigma sosial, keterbatasan tenaga profesional yang memiliki kompetensi ABK, kurangnya pemahaman sekolah mengenai pendidikan inklusif, serta lemahnya koordinasi antarlembaga. Upaya yang dilakukan untuk mengatasi hambatan tersebut mencakup program preventif berupa sosialisasi anti-bullying dan karakter di sekolah, penguatan pengawasan kebijakan, peningkatan kapasitas tenaga </w:t>
      </w:r>
      <w:r w:rsidRPr="00422994">
        <w:rPr>
          <w:bCs/>
          <w:sz w:val="20"/>
        </w:rPr>
        <w:lastRenderedPageBreak/>
        <w:t>pendamping, serta upaya represif berupa penegakan hukum yang tegas demi efek jera sekaligus pemberian rehabilitasi psikologis yang berkelanjutan bagi korban.</w:t>
      </w:r>
    </w:p>
    <w:p w14:paraId="46940DAF" w14:textId="77777777" w:rsidR="00C75520" w:rsidRPr="00422994" w:rsidRDefault="00C75520" w:rsidP="00422994">
      <w:pPr>
        <w:tabs>
          <w:tab w:val="center" w:pos="3335"/>
          <w:tab w:val="center" w:pos="5972"/>
        </w:tabs>
        <w:spacing w:after="0" w:line="240" w:lineRule="auto"/>
        <w:ind w:left="426" w:right="521" w:firstLine="0"/>
        <w:rPr>
          <w:bCs/>
          <w:sz w:val="20"/>
        </w:rPr>
      </w:pPr>
    </w:p>
    <w:p w14:paraId="38DDCB37" w14:textId="77777777" w:rsidR="009C4ABA" w:rsidRPr="00422994" w:rsidRDefault="00C75520" w:rsidP="00422994">
      <w:pPr>
        <w:tabs>
          <w:tab w:val="center" w:pos="3335"/>
          <w:tab w:val="center" w:pos="5972"/>
        </w:tabs>
        <w:spacing w:after="0" w:line="240" w:lineRule="auto"/>
        <w:ind w:left="426" w:right="521" w:firstLine="0"/>
      </w:pPr>
      <w:r w:rsidRPr="00422994">
        <w:rPr>
          <w:b/>
          <w:bCs/>
          <w:sz w:val="20"/>
        </w:rPr>
        <w:t xml:space="preserve">Kata Kunci: </w:t>
      </w:r>
      <w:r w:rsidRPr="00422994">
        <w:rPr>
          <w:bCs/>
          <w:sz w:val="20"/>
        </w:rPr>
        <w:t>Perlindungan Hukum, Anak Berkebutuhan Khusus, Perundungan (Bullying), Dinas DP3AP2KB Kota Medan.</w:t>
      </w:r>
    </w:p>
    <w:p w14:paraId="3877DCB6" w14:textId="0E8E256B" w:rsidR="009C4ABA" w:rsidRPr="00422994" w:rsidRDefault="009C4ABA" w:rsidP="00422994">
      <w:pPr>
        <w:spacing w:after="0" w:line="240" w:lineRule="auto"/>
        <w:ind w:left="426" w:right="521" w:firstLine="0"/>
        <w:jc w:val="left"/>
        <w:rPr>
          <w:sz w:val="20"/>
          <w:lang w:val="en-US"/>
        </w:rPr>
      </w:pPr>
    </w:p>
    <w:p w14:paraId="695AFBFF" w14:textId="77777777" w:rsidR="009C4ABA" w:rsidRPr="00422994" w:rsidRDefault="00C44564" w:rsidP="00422994">
      <w:pPr>
        <w:pStyle w:val="Heading1"/>
        <w:tabs>
          <w:tab w:val="center" w:pos="4549"/>
        </w:tabs>
        <w:spacing w:line="240" w:lineRule="auto"/>
        <w:ind w:left="426" w:right="521" w:firstLine="0"/>
      </w:pPr>
      <w:r w:rsidRPr="00422994">
        <w:tab/>
      </w:r>
      <w:r w:rsidRPr="00422994">
        <w:rPr>
          <w:sz w:val="20"/>
        </w:rPr>
        <w:t xml:space="preserve">Abstract </w:t>
      </w:r>
    </w:p>
    <w:p w14:paraId="62824338" w14:textId="77777777" w:rsidR="009C4ABA" w:rsidRPr="00422994" w:rsidRDefault="00C44564" w:rsidP="00422994">
      <w:pPr>
        <w:spacing w:after="0" w:line="240" w:lineRule="auto"/>
        <w:ind w:left="426" w:right="521" w:firstLine="0"/>
        <w:jc w:val="left"/>
      </w:pPr>
      <w:r w:rsidRPr="00422994">
        <w:rPr>
          <w:b/>
          <w:sz w:val="20"/>
        </w:rPr>
        <w:tab/>
      </w:r>
    </w:p>
    <w:p w14:paraId="3A59B687" w14:textId="77777777" w:rsidR="00C75520" w:rsidRPr="00422994" w:rsidRDefault="00C75520" w:rsidP="00422994">
      <w:pPr>
        <w:spacing w:after="0" w:line="240" w:lineRule="auto"/>
        <w:ind w:left="426" w:right="521" w:firstLine="0"/>
        <w:rPr>
          <w:bCs/>
          <w:iCs/>
          <w:sz w:val="20"/>
        </w:rPr>
      </w:pPr>
      <w:r w:rsidRPr="00422994">
        <w:rPr>
          <w:bCs/>
          <w:iCs/>
          <w:sz w:val="20"/>
        </w:rPr>
        <w:t>Children are an integral part of the continuity of the life of the nation and state who have the constitutional right to receive protection from all forms of violence, discrimination, and degrading treatment. However, the phenomenon of bullying against children with special needs (ABK) still often occurs because they are considered different, both in terms of communication skills, behavior, and physical conditions. Although Indonesia has various laws and regulations, the implementation of legal protection for ABK has not been running optimally, resulting in a gap between legal norms and social reality. Therefore, this study aims to determine the legal regulations in the protection of children with special needs in Indonesia, the implementation of legal protection in the Medan City Women's Empowerment, Child Protection, Population Control and Family Planning (DP3AP2KB) Service, as well as the obstacles and efforts faced in its implementation. The research method used is empirical legal research with a sociological juridical approach. This study examines the applicable legal provisions and their implementation in society with a focus on the Medan City DP3AP2KB Service. The sources of legal materials used include primary legal materials (statutory regulations), secondary legal materials (books, journals, scientific articles), and tertiary legal materials (legal dictionaries). Data collection was conducted through literature studies and interviews, which were then analyzed qualitatively to be systematically compiled to answer the research problem formulation. The results of the study indicate that the legal regulations for the protection of children with special needs in Indonesia have been normatively guaranteed in Article 28B paragraph (2) of the 1945 Constitution, Law Number 35 of 2014 concerning Child Protection, and Law Number 8 of 2016 concerning Persons with Disabilities. In the field, the Medan City DP3AP2KB Service implements legal protection through a complaint acceptance mechanism, initial assessment, psychological assistance and legal assistance, and cross-sector coordination. However, its implementation still faces obstacles in the form of low public awareness to report cases due to fear of social stigma, limited professional staff with special needs competencies, lack of school understanding of inclusive education, and weak inter- institutional coordination. Efforts made to overcome these obstacles include preventive programs in the form of anti-bullying and character education in schools, strengthening policy supervision, increasing the capacity of companions, and repressive efforts in the form of firm law enforcement for a deterrent effect as well as providing ongoing psychological rehabilitation for victims.</w:t>
      </w:r>
    </w:p>
    <w:p w14:paraId="1EBC2433" w14:textId="77777777" w:rsidR="00C75520" w:rsidRPr="00422994" w:rsidRDefault="00C75520" w:rsidP="00422994">
      <w:pPr>
        <w:spacing w:after="0" w:line="240" w:lineRule="auto"/>
        <w:ind w:left="426" w:right="521" w:firstLine="0"/>
        <w:rPr>
          <w:bCs/>
          <w:iCs/>
          <w:sz w:val="20"/>
        </w:rPr>
      </w:pPr>
    </w:p>
    <w:p w14:paraId="32C5731F" w14:textId="77777777" w:rsidR="00BC0556" w:rsidRPr="00422994" w:rsidRDefault="00C75520" w:rsidP="00422994">
      <w:pPr>
        <w:spacing w:after="0" w:line="240" w:lineRule="auto"/>
        <w:ind w:left="426" w:right="521" w:firstLine="0"/>
        <w:rPr>
          <w:bCs/>
          <w:sz w:val="20"/>
          <w:lang w:val="en-US"/>
        </w:rPr>
      </w:pPr>
      <w:r w:rsidRPr="00422994">
        <w:rPr>
          <w:b/>
          <w:bCs/>
          <w:iCs/>
          <w:sz w:val="20"/>
        </w:rPr>
        <w:t xml:space="preserve">Keywords: </w:t>
      </w:r>
      <w:r w:rsidRPr="00422994">
        <w:rPr>
          <w:bCs/>
          <w:iCs/>
          <w:sz w:val="20"/>
        </w:rPr>
        <w:t>Legal Protection, Children with Special Needs, Bullying, Medan City DP3AP2KB Service.</w:t>
      </w:r>
    </w:p>
    <w:p w14:paraId="5BDE47BF" w14:textId="77777777" w:rsidR="003A6475" w:rsidRPr="00422994" w:rsidRDefault="003A6475" w:rsidP="00422994">
      <w:pPr>
        <w:spacing w:after="0" w:line="240" w:lineRule="auto"/>
        <w:ind w:left="426" w:right="521" w:firstLine="0"/>
        <w:rPr>
          <w:bCs/>
          <w:sz w:val="20"/>
          <w:lang w:val="en-US"/>
        </w:rPr>
      </w:pPr>
    </w:p>
    <w:p w14:paraId="611561E9" w14:textId="77777777" w:rsidR="00F73CFB" w:rsidRPr="00422994" w:rsidRDefault="00F73CFB" w:rsidP="00422994">
      <w:pPr>
        <w:spacing w:after="0" w:line="240" w:lineRule="auto"/>
        <w:ind w:left="0" w:right="0" w:firstLine="0"/>
        <w:jc w:val="left"/>
        <w:rPr>
          <w:lang w:val="en-US"/>
        </w:rPr>
      </w:pPr>
    </w:p>
    <w:p w14:paraId="5FA1B846" w14:textId="356ACDB9" w:rsidR="00422994" w:rsidRPr="00422994" w:rsidRDefault="00C44564" w:rsidP="00422994">
      <w:pPr>
        <w:pStyle w:val="Heading1"/>
        <w:numPr>
          <w:ilvl w:val="0"/>
          <w:numId w:val="17"/>
        </w:numPr>
        <w:spacing w:line="240" w:lineRule="auto"/>
      </w:pPr>
      <w:r w:rsidRPr="00422994">
        <w:t xml:space="preserve">Pendahuluan </w:t>
      </w:r>
    </w:p>
    <w:p w14:paraId="38CF9CB1" w14:textId="77777777" w:rsidR="00422994" w:rsidRPr="00422994" w:rsidRDefault="00422994" w:rsidP="00422994">
      <w:pPr>
        <w:spacing w:after="0" w:line="240" w:lineRule="auto"/>
      </w:pPr>
    </w:p>
    <w:p w14:paraId="7813D462" w14:textId="77777777" w:rsidR="00FF75CD" w:rsidRPr="00422994" w:rsidRDefault="00FF75CD" w:rsidP="00422994">
      <w:pPr>
        <w:spacing w:after="0" w:line="240" w:lineRule="auto"/>
        <w:ind w:left="0" w:right="0" w:firstLine="426"/>
      </w:pPr>
      <w:r w:rsidRPr="00422994">
        <w:t xml:space="preserve">Anak merupakan bagian yang tidak terpisahkan dari keberlangsungan kehidupan bangsa dan negara. Dalam perspektif hukum nasional, anak memiliki hak untuk memperoleh perlindungan dari segala bentuk kekerasan, diskriminasi, dan perlakuan yang merendahkan martabat kemanusiaan. Perlindungan tersebut menjadi semakin penting ketika berbicara mengenai anak berkebutuhan khusus yang memiliki kondisi fisik, mental, intelektual, maupun sosial tertentu yang menyebabkan mereka membutuhkan perhatian dan perlindungan khusus dari negara, keluarga, dan masyarakat </w:t>
      </w:r>
      <w:r w:rsidR="00B03F2B" w:rsidRPr="00422994">
        <w:fldChar w:fldCharType="begin" w:fldLock="1"/>
      </w:r>
      <w:r w:rsidRPr="00422994">
        <w:instrText>ADDIN CSL_CITATION {"citationItems":[{"id":"ITEM-1","itemData":{"author":[{"dropping-particle":"","family":"Abdussalam","given":"","non-dropping-particle":"","parse-names":false,"suffix":""}],"id":"ITEM-1","issued":{"date-parts":[["2016"]]},"number-of-pages":"12","publisher":"Restu Agung","publisher-place":"Jakarta","title":"Hukum Perlindungan Anak","type":"book"},"uris":["http://www.mendeley.com/documents/?uuid=02a7b087-77c5-4ab8-bb35-a919e21d5064"]}],"mendeley":{"formattedCitation":"(Abdussalam, 2016)","plainTextFormattedCitation":"(Abdussalam, 2016)","previouslyFormattedCitation":"(Abdussalam, 2016)"},"properties":{"noteIndex":0},"schema":"https://github.com/citation-style-language/schema/raw/master/csl-citation.json"}</w:instrText>
      </w:r>
      <w:r w:rsidR="00B03F2B" w:rsidRPr="00422994">
        <w:fldChar w:fldCharType="separate"/>
      </w:r>
      <w:r w:rsidRPr="00422994">
        <w:rPr>
          <w:noProof/>
        </w:rPr>
        <w:t>(Abdussalam, 2016)</w:t>
      </w:r>
      <w:r w:rsidR="00B03F2B" w:rsidRPr="00422994">
        <w:fldChar w:fldCharType="end"/>
      </w:r>
      <w:r w:rsidRPr="00422994">
        <w:t xml:space="preserve">. </w:t>
      </w:r>
    </w:p>
    <w:p w14:paraId="2BC7A738" w14:textId="77777777" w:rsidR="00FF75CD" w:rsidRPr="00422994" w:rsidRDefault="00FF75CD" w:rsidP="00422994">
      <w:pPr>
        <w:spacing w:after="0" w:line="240" w:lineRule="auto"/>
        <w:ind w:left="0" w:right="0" w:firstLine="426"/>
      </w:pPr>
      <w:r w:rsidRPr="00422994">
        <w:t xml:space="preserve">Fenomena perundungan atau bullying terhadap anak berkebutuhan khusus masih sering terjadi di lingkungan pendidikan maupun lingkungan sosial. Bentuk perundungan tersebut meliputi kekerasan verbal, penghinaan, pengucilan sosial, intimidasi, hingga kekerasan fisik yang menyebabkan trauma psikologis berkepanjangan bagi korban. Anak berkebutuhan khusus kerap menjadi sasaran perundungan karena dianggap berbeda dari anak lainnya, baik dari segi kemampuan komunikasi, perilaku, maupun kondisi fisik tertentu </w:t>
      </w:r>
      <w:r w:rsidR="00B03F2B" w:rsidRPr="00422994">
        <w:fldChar w:fldCharType="begin" w:fldLock="1"/>
      </w:r>
      <w:r w:rsidRPr="00422994">
        <w:instrText>ADDIN CSL_CITATION {"citationItems":[{"id":"ITEM-1","itemData":{"author":[{"dropping-particle":"","family":"Marlina","given":"","non-dropping-particle":"","parse-names":false,"suffix":""}],"id":"ITEM-1","issued":{"date-parts":[["2018"]]},"number-of-pages":"45","publisher":"Refika Aditama","publisher-place":"Bandung","title":"Peradilan Pidana Anak di Indonesia","type":"book"},"uris":["http://www.mendeley.com/documents/?uuid=2e1bd444-3184-40ee-97b5-4144dc863376"]}],"mendeley":{"formattedCitation":"(Marlina, 2018)","plainTextFormattedCitation":"(Marlina, 2018)","previouslyFormattedCitation":"(Marlina, 2018)"},"properties":{"noteIndex":0},"schema":"https://github.com/citation-style-language/schema/raw/master/csl-citation.json"}</w:instrText>
      </w:r>
      <w:r w:rsidR="00B03F2B" w:rsidRPr="00422994">
        <w:fldChar w:fldCharType="separate"/>
      </w:r>
      <w:r w:rsidRPr="00422994">
        <w:rPr>
          <w:noProof/>
        </w:rPr>
        <w:t>(Marlina, 2018)</w:t>
      </w:r>
      <w:r w:rsidR="00B03F2B" w:rsidRPr="00422994">
        <w:fldChar w:fldCharType="end"/>
      </w:r>
      <w:r w:rsidRPr="00422994">
        <w:t xml:space="preserve">. </w:t>
      </w:r>
    </w:p>
    <w:p w14:paraId="2566CD50" w14:textId="77777777" w:rsidR="00FF75CD" w:rsidRPr="00422994" w:rsidRDefault="00FF75CD" w:rsidP="00422994">
      <w:pPr>
        <w:spacing w:after="0" w:line="240" w:lineRule="auto"/>
        <w:ind w:left="0" w:right="0" w:firstLine="426"/>
      </w:pPr>
      <w:r w:rsidRPr="00422994">
        <w:t xml:space="preserve">Kasus perundungan terhadap anak berkebutuhan khusus menunjukkan adanya persoalan serius dalam sistem perlindungan anak di Indonesia. Berdasarkan berbagai laporan lembaga perlindungan anak, tindakan bullying masih menjadi salah satu bentuk kekerasan yang paling banyak dialami oleh anak-anak di lingkungan sekolah. Kondisi tersebut menunjukkan bahwa implementasi perlindungan hukum terhadap anak berkebutuhan khusus belum berjalan secara optimal meskipun Indonesia telah memiliki  berbagai  peraturan  perundang-undangan  yang  mengatur  tentang perlindungan anak dan penyandang disabilitas </w:t>
      </w:r>
      <w:r w:rsidR="00B03F2B" w:rsidRPr="00422994">
        <w:fldChar w:fldCharType="begin" w:fldLock="1"/>
      </w:r>
      <w:r w:rsidRPr="00422994">
        <w:instrText>ADDIN CSL_CITATION {"citationItems":[{"id":"ITEM-1","itemData":{"author":[{"dropping-particle":"","family":"Marlina","given":"","non-dropping-particle":"","parse-names":false,"suffix":""}],"id":"ITEM-1","issued":{"date-parts":[["2018"]]},"number-of-pages":"45","publisher":"Refika Aditama","publisher-place":"Bandung","title":"Peradilan Pidana Anak di Indonesia","type":"book"},"uris":["http://www.mendeley.com/documents/?uuid=2e1bd444-3184-40ee-97b5-4144dc863376"]}],"mendeley":{"formattedCitation":"(Marlina, 2018)","plainTextFormattedCitation":"(Marlina, 2018)","previouslyFormattedCitation":"(Marlina, 2018)"},"properties":{"noteIndex":0},"schema":"https://github.com/citation-style-language/schema/raw/master/csl-citation.json"}</w:instrText>
      </w:r>
      <w:r w:rsidR="00B03F2B" w:rsidRPr="00422994">
        <w:fldChar w:fldCharType="separate"/>
      </w:r>
      <w:r w:rsidRPr="00422994">
        <w:rPr>
          <w:noProof/>
        </w:rPr>
        <w:t>(Marlina, 2018)</w:t>
      </w:r>
      <w:r w:rsidR="00B03F2B" w:rsidRPr="00422994">
        <w:fldChar w:fldCharType="end"/>
      </w:r>
      <w:r w:rsidRPr="00422994">
        <w:t xml:space="preserve">. </w:t>
      </w:r>
    </w:p>
    <w:p w14:paraId="73DF31DA" w14:textId="77777777" w:rsidR="00FF75CD" w:rsidRPr="00422994" w:rsidRDefault="00FF75CD" w:rsidP="00422994">
      <w:pPr>
        <w:spacing w:after="0" w:line="240" w:lineRule="auto"/>
        <w:ind w:left="0" w:right="0" w:firstLine="426"/>
      </w:pPr>
      <w:r w:rsidRPr="00422994">
        <w:t xml:space="preserve">Urgensi penelitian ini terletak pada pentingnya menciptakan sistem perlindungan hukum yang efektif terhadap anak berkebutuhan khusus sebagai kelompok rentan. Anak berkebutuhan khusus memiliki hak konstitusional untuk memperoleh perlakuan yang sama di hadapan hukum dan mendapatkan perlindungan dari segala bentuk diskriminasi. Apabila perlindungan hukum tidak dijalankan secara maksimal, maka tindakan perundungan akan terus berkembang dan berdampak pada terganggunya tumbuh kembang anak secara fisik maupun psikologis </w:t>
      </w:r>
      <w:r w:rsidR="00B03F2B" w:rsidRPr="00422994">
        <w:fldChar w:fldCharType="begin" w:fldLock="1"/>
      </w:r>
      <w:r w:rsidRPr="00422994">
        <w:instrText>ADDIN CSL_CITATION {"citationItems":[{"id":"ITEM-1","itemData":{"author":[{"dropping-particle":"","family":"Hadjon","given":"Philipus M.","non-dropping-particle":"","parse-names":false,"suffix":""}],"id":"ITEM-1","issued":{"date-parts":[["2015"]]},"number-of-pages":"22","publisher":"Bina Ilmu","publisher-place":"Surabaya","title":"Perlindungan Hukum Bagi Rakyat Indonesia","type":"book"},"uris":["http://www.mendeley.com/documents/?uuid=7ac96792-c76d-4eb1-b457-655154125592"]}],"mendeley":{"formattedCitation":"(Hadjon, 2015)","plainTextFormattedCitation":"(Hadjon, 2015)","previouslyFormattedCitation":"(Hadjon, 2015)"},"properties":{"noteIndex":0},"schema":"https://github.com/citation-style-language/schema/raw/master/csl-citation.json"}</w:instrText>
      </w:r>
      <w:r w:rsidR="00B03F2B" w:rsidRPr="00422994">
        <w:fldChar w:fldCharType="separate"/>
      </w:r>
      <w:r w:rsidRPr="00422994">
        <w:rPr>
          <w:noProof/>
        </w:rPr>
        <w:t>(Hadjon, 2015)</w:t>
      </w:r>
      <w:r w:rsidR="00B03F2B" w:rsidRPr="00422994">
        <w:fldChar w:fldCharType="end"/>
      </w:r>
      <w:r w:rsidRPr="00422994">
        <w:t xml:space="preserve">. </w:t>
      </w:r>
    </w:p>
    <w:p w14:paraId="54887673" w14:textId="77777777" w:rsidR="00FF75CD" w:rsidRPr="00422994" w:rsidRDefault="00FF75CD" w:rsidP="00422994">
      <w:pPr>
        <w:spacing w:after="0" w:line="240" w:lineRule="auto"/>
        <w:ind w:left="0" w:right="0" w:firstLine="426"/>
      </w:pPr>
      <w:r w:rsidRPr="00422994">
        <w:t xml:space="preserve">Selain itu, keberadaan Dinas Pemberdayaan Perempuan, Perlindungan Anak, Pengendalian Penduduk dan Keluarga Berencana (DP3AP2KB) memiliki peran strategis dalam memberikan perlindungan terhadap anak korban kekerasan, termasuk anak berkebutuhan khusus yang menjadi korban bullying. Namun demikian, dalam praktiknya masih ditemukan berbagai hambatan seperti keterbatasan sumber daya manusia, kurangnya pemahaman masyarakat mengenai hak anak berkebutuhan khusus, serta minimnya pelaporan kasus perundungan kepada instansi terkait </w:t>
      </w:r>
      <w:r w:rsidR="00B03F2B" w:rsidRPr="00422994">
        <w:fldChar w:fldCharType="begin" w:fldLock="1"/>
      </w:r>
      <w:r w:rsidRPr="00422994">
        <w:instrText>ADDIN CSL_CITATION {"citationItems":[{"id":"ITEM-1","itemData":{"author":[{"dropping-particle":"","family":"Soekanto","given":"Soerjono","non-dropping-particle":"","parse-names":false,"suffix":""}],"id":"ITEM-1","issued":{"date-parts":[["2014"]]},"number-of-pages":"33","publisher":"UI Press","publisher-place":"Jakarta","title":"Pengantar Penelitian Hukum","type":"book"},"uris":["http://www.mendeley.com/documents/?uuid=1d1d0a05-b02c-489e-baa8-badb815ec3d3"]}],"mendeley":{"formattedCitation":"(Soekanto, 2014)","plainTextFormattedCitation":"(Soekanto, 2014)","previouslyFormattedCitation":"(Soekanto, 2014)"},"properties":{"noteIndex":0},"schema":"https://github.com/citation-style-language/schema/raw/master/csl-citation.json"}</w:instrText>
      </w:r>
      <w:r w:rsidR="00B03F2B" w:rsidRPr="00422994">
        <w:fldChar w:fldCharType="separate"/>
      </w:r>
      <w:r w:rsidRPr="00422994">
        <w:rPr>
          <w:noProof/>
        </w:rPr>
        <w:t>(Soekanto, 2014)</w:t>
      </w:r>
      <w:r w:rsidR="00B03F2B" w:rsidRPr="00422994">
        <w:fldChar w:fldCharType="end"/>
      </w:r>
      <w:r w:rsidRPr="00422994">
        <w:t xml:space="preserve">. </w:t>
      </w:r>
    </w:p>
    <w:p w14:paraId="1234F62B" w14:textId="77777777" w:rsidR="00FF75CD" w:rsidRPr="00422994" w:rsidRDefault="00FF75CD" w:rsidP="00422994">
      <w:pPr>
        <w:spacing w:after="0" w:line="240" w:lineRule="auto"/>
        <w:ind w:left="0" w:right="0" w:firstLine="426"/>
      </w:pPr>
      <w:r w:rsidRPr="00422994">
        <w:t xml:space="preserve">Signifikansi penelitian ini terletak pada kontribusinya dalam mengkaji efektivitas pengaturan hukum dan implementasi perlindungan hukum terhadap anak berkebutuhan khusus korban bullying. Penelitian ini diharapkan dapat memberikan masukan bagi pemerintah daerah, aparat penegak hukum, dan masyarakat dalam meningkatkan perlindungan hukum terhadap anak berkebutuhan khusus di Indonesia, khususnya di Kota Medan </w:t>
      </w:r>
      <w:r w:rsidR="00B03F2B" w:rsidRPr="00422994">
        <w:fldChar w:fldCharType="begin" w:fldLock="1"/>
      </w:r>
      <w:r w:rsidRPr="00422994">
        <w:instrText>ADDIN CSL_CITATION {"citationItems":[{"id":"ITEM-1","itemData":{"author":[{"dropping-particle":"","family":"Abdussalam","given":"","non-dropping-particle":"","parse-names":false,"suffix":""}],"id":"ITEM-1","issued":{"date-parts":[["2016"]]},"number-of-pages":"12","publisher":"Restu Agung","publisher-place":"Jakarta","title":"Hukum Perlindungan Anak","type":"book"},"uris":["http://www.mendeley.com/documents/?uuid=02a7b087-77c5-4ab8-bb35-a919e21d5064"]}],"mendeley":{"formattedCitation":"(Abdussalam, 2016)","plainTextFormattedCitation":"(Abdussalam, 2016)","previouslyFormattedCitation":"(Abdussalam, 2016)"},"properties":{"noteIndex":0},"schema":"https://github.com/citation-style-language/schema/raw/master/csl-citation.json"}</w:instrText>
      </w:r>
      <w:r w:rsidR="00B03F2B" w:rsidRPr="00422994">
        <w:fldChar w:fldCharType="separate"/>
      </w:r>
      <w:r w:rsidRPr="00422994">
        <w:rPr>
          <w:noProof/>
        </w:rPr>
        <w:t>(Abdussalam, 2016)</w:t>
      </w:r>
      <w:r w:rsidR="00B03F2B" w:rsidRPr="00422994">
        <w:fldChar w:fldCharType="end"/>
      </w:r>
      <w:r w:rsidRPr="00422994">
        <w:t xml:space="preserve">. </w:t>
      </w:r>
    </w:p>
    <w:p w14:paraId="14D481AD" w14:textId="77777777" w:rsidR="00FF75CD" w:rsidRPr="00422994" w:rsidRDefault="00FF75CD" w:rsidP="00422994">
      <w:pPr>
        <w:spacing w:after="0" w:line="240" w:lineRule="auto"/>
        <w:ind w:left="0" w:right="0" w:firstLine="426"/>
      </w:pPr>
      <w:r w:rsidRPr="00422994">
        <w:t>Terdapat kesenjangan antara norma hukum yang mengatur perlindungan anak berkebutuhan khusus dengan realitas yang terjadi di masyarakat. Secara normatif, Undang-Undang Nomor 35 Tahun 2014 tentang Perlindungan Anak dan Undang- Undang Nomor 8 Tahun 2016 tentang Penyandang Disabilitas telah memberikan</w:t>
      </w:r>
      <w:bookmarkStart w:id="2" w:name="_bookmark2"/>
      <w:bookmarkEnd w:id="2"/>
    </w:p>
    <w:p w14:paraId="377F8A36" w14:textId="77777777" w:rsidR="00FF75CD" w:rsidRPr="00422994" w:rsidRDefault="00FF75CD" w:rsidP="00422994">
      <w:pPr>
        <w:spacing w:after="0" w:line="240" w:lineRule="auto"/>
        <w:ind w:left="0" w:right="0" w:firstLine="426"/>
      </w:pPr>
      <w:r w:rsidRPr="00422994">
        <w:t xml:space="preserve">jaminan perlindungan terhadap anak berkebutuhan khusus. Akan tetapi, implementasi ketentuan tersebut belum sepenuhnya berjalan efektif, terutama dalam penanganan kasus bullying yang melibatkan anak berkebutuhan khusus sebagai korban. </w:t>
      </w:r>
    </w:p>
    <w:p w14:paraId="184B0FF6" w14:textId="07136DA3" w:rsidR="00FF75CD" w:rsidRPr="00422994" w:rsidRDefault="00FF75CD" w:rsidP="00422994">
      <w:pPr>
        <w:spacing w:after="0" w:line="240" w:lineRule="auto"/>
        <w:ind w:left="0" w:right="0" w:firstLine="426"/>
      </w:pPr>
      <w:r w:rsidRPr="00422994">
        <w:t>Berdasarkan uraian tersebut, maka penelitian ini penting dilakukan dengan judul “Perlindungan Hukum terhadap Anak Berkebutuhan Khusus dalam Tindak Pidana Perundungan (</w:t>
      </w:r>
      <w:r w:rsidRPr="00422994">
        <w:rPr>
          <w:i/>
          <w:iCs/>
        </w:rPr>
        <w:t>Bullying</w:t>
      </w:r>
      <w:r w:rsidRPr="00422994">
        <w:t xml:space="preserve">) Studi Kasus di Dinas DP3AP2KB Kota Medan” </w:t>
      </w:r>
      <w:r w:rsidR="00B03F2B" w:rsidRPr="00422994">
        <w:fldChar w:fldCharType="begin" w:fldLock="1"/>
      </w:r>
      <w:r w:rsidRPr="00422994">
        <w:instrText>ADDIN CSL_CITATION {"citationItems":[{"id":"ITEM-1","itemData":{"author":[{"dropping-particle":"","family":"Nasution","given":"Bahder Johan","non-dropping-particle":"","parse-names":false,"suffix":""}],"id":"ITEM-1","issued":{"date-parts":[["2016"]]},"number-of-pages":"50","publisher":"Mandar Maju","publisher-place":"Bandung","title":"Metode Penelitian Ilmu Hukum","type":"book"},"uris":["http://www.mendeley.com/documents/?uuid=93206b2c-6a5a-4ebc-89e0-7c452d96aa6a"]}],"mendeley":{"formattedCitation":"(Nasution, 2016)","plainTextFormattedCitation":"(Nasution, 2016)","previouslyFormattedCitation":"(Nasution, 2016)"},"properties":{"noteIndex":0},"schema":"https://github.com/citation-style-language/schema/raw/master/csl-citation.json"}</w:instrText>
      </w:r>
      <w:r w:rsidR="00B03F2B" w:rsidRPr="00422994">
        <w:fldChar w:fldCharType="separate"/>
      </w:r>
      <w:r w:rsidRPr="00422994">
        <w:rPr>
          <w:noProof/>
        </w:rPr>
        <w:t>(Nasution, 2016)</w:t>
      </w:r>
      <w:r w:rsidR="00B03F2B" w:rsidRPr="00422994">
        <w:fldChar w:fldCharType="end"/>
      </w:r>
      <w:r w:rsidRPr="00422994">
        <w:t xml:space="preserve">. Tujuan penelitian ini adalah:Untuk mengetahui pengaturan hukum dalam perlindungan anak berkebutuhan khusus </w:t>
      </w:r>
    </w:p>
    <w:p w14:paraId="0040AB20" w14:textId="77777777" w:rsidR="00422994" w:rsidRPr="00422994" w:rsidRDefault="00422994" w:rsidP="00422994">
      <w:pPr>
        <w:spacing w:after="0" w:line="240" w:lineRule="auto"/>
        <w:ind w:right="0"/>
      </w:pPr>
    </w:p>
    <w:p w14:paraId="102E32E8" w14:textId="50908FAC" w:rsidR="00422994" w:rsidRPr="00422994" w:rsidRDefault="00C44564" w:rsidP="00422994">
      <w:pPr>
        <w:pStyle w:val="Heading1"/>
        <w:numPr>
          <w:ilvl w:val="0"/>
          <w:numId w:val="17"/>
        </w:numPr>
        <w:spacing w:line="240" w:lineRule="auto"/>
      </w:pPr>
      <w:r w:rsidRPr="00422994">
        <w:t xml:space="preserve">Metodologi </w:t>
      </w:r>
    </w:p>
    <w:p w14:paraId="3130AAF4" w14:textId="77777777" w:rsidR="00422994" w:rsidRPr="00422994" w:rsidRDefault="00422994" w:rsidP="00422994">
      <w:pPr>
        <w:spacing w:after="0" w:line="240" w:lineRule="auto"/>
      </w:pPr>
    </w:p>
    <w:p w14:paraId="35917BCD" w14:textId="77777777" w:rsidR="00FF75CD" w:rsidRPr="00422994" w:rsidRDefault="00FF75CD" w:rsidP="00422994">
      <w:pPr>
        <w:spacing w:after="0" w:line="240" w:lineRule="auto"/>
        <w:ind w:right="0"/>
        <w:rPr>
          <w:b/>
          <w:bCs/>
        </w:rPr>
      </w:pPr>
      <w:r w:rsidRPr="00422994">
        <w:rPr>
          <w:b/>
          <w:bCs/>
        </w:rPr>
        <w:t>A. Kerangka Teori dan Konsepsi</w:t>
      </w:r>
    </w:p>
    <w:p w14:paraId="29474270" w14:textId="77777777" w:rsidR="00FF75CD" w:rsidRPr="00422994" w:rsidRDefault="00FF75CD" w:rsidP="00422994">
      <w:pPr>
        <w:spacing w:after="0" w:line="240" w:lineRule="auto"/>
        <w:ind w:right="0"/>
        <w:rPr>
          <w:bCs/>
        </w:rPr>
      </w:pPr>
      <w:r w:rsidRPr="00422994">
        <w:rPr>
          <w:bCs/>
        </w:rPr>
        <w:t>1. Kerangka Teori</w:t>
      </w:r>
    </w:p>
    <w:p w14:paraId="4755CE61" w14:textId="77777777" w:rsidR="00422994" w:rsidRPr="00422994" w:rsidRDefault="00FF75CD" w:rsidP="00422994">
      <w:pPr>
        <w:pStyle w:val="ListParagraph"/>
        <w:numPr>
          <w:ilvl w:val="0"/>
          <w:numId w:val="12"/>
        </w:numPr>
        <w:spacing w:before="0"/>
        <w:jc w:val="both"/>
        <w:rPr>
          <w:rFonts w:ascii="Cambria" w:hAnsi="Cambria"/>
          <w:bCs/>
        </w:rPr>
      </w:pPr>
      <w:r w:rsidRPr="00422994">
        <w:rPr>
          <w:rFonts w:ascii="Cambria" w:hAnsi="Cambria"/>
          <w:bCs/>
        </w:rPr>
        <w:t>Teori Perlindungan Hukum</w:t>
      </w:r>
    </w:p>
    <w:p w14:paraId="0931FB29" w14:textId="77777777" w:rsidR="00422994" w:rsidRPr="00422994" w:rsidRDefault="00FF75CD" w:rsidP="00422994">
      <w:pPr>
        <w:pStyle w:val="ListParagraph"/>
        <w:spacing w:before="0"/>
        <w:ind w:left="720" w:firstLine="0"/>
        <w:jc w:val="both"/>
        <w:rPr>
          <w:rFonts w:ascii="Cambria" w:hAnsi="Cambria"/>
          <w:bCs/>
        </w:rPr>
      </w:pPr>
      <w:r w:rsidRPr="00422994">
        <w:rPr>
          <w:rFonts w:ascii="Cambria" w:hAnsi="Cambria"/>
          <w:bCs/>
        </w:rPr>
        <w:t xml:space="preserve">Teori Perlindungan Hukum yang dikemukakan oleh Philipus M. Hadjon menjelaskan bahwa perlindungan hukum merupakan upaya untuk melindungi hak-hak masyarakat dari tindakan yang dapat merugikan serta memberikan jaminan terhadap pemenuhan hak tersebut melalui peraturan perundang- undangan </w:t>
      </w:r>
      <w:r w:rsidR="00B03F2B" w:rsidRPr="00422994">
        <w:rPr>
          <w:rFonts w:ascii="Cambria" w:hAnsi="Cambria"/>
          <w:bCs/>
        </w:rPr>
        <w:fldChar w:fldCharType="begin" w:fldLock="1"/>
      </w:r>
      <w:r w:rsidRPr="00422994">
        <w:rPr>
          <w:rFonts w:ascii="Cambria" w:hAnsi="Cambria"/>
          <w:bCs/>
        </w:rPr>
        <w:instrText>ADDIN CSL_CITATION {"citationItems":[{"id":"ITEM-1","itemData":{"author":[{"dropping-particle":"","family":"Hadjon","given":"Philipus M.","non-dropping-particle":"","parse-names":false,"suffix":""}],"id":"ITEM-1","issued":{"date-parts":[["2015"]]},"number-of-pages":"22","publisher":"Bina Ilmu","publisher-place":"Surabaya","title":"Perlindungan Hukum Bagi Rakyat Indonesia","type":"book"},"uris":["http://www.mendeley.com/documents/?uuid=7ac96792-c76d-4eb1-b457-655154125592"]}],"mendeley":{"formattedCitation":"(Hadjon, 2015)","plainTextFormattedCitation":"(Hadjon, 2015)","previouslyFormattedCitation":"(Hadjon, 2015)"},"properties":{"noteIndex":0},"schema":"https://github.com/citation-style-language/schema/raw/master/csl-citation.json"}</w:instrText>
      </w:r>
      <w:r w:rsidR="00B03F2B" w:rsidRPr="00422994">
        <w:rPr>
          <w:rFonts w:ascii="Cambria" w:hAnsi="Cambria"/>
          <w:bCs/>
        </w:rPr>
        <w:fldChar w:fldCharType="separate"/>
      </w:r>
      <w:r w:rsidRPr="00422994">
        <w:rPr>
          <w:rFonts w:ascii="Cambria" w:hAnsi="Cambria"/>
          <w:bCs/>
          <w:noProof/>
        </w:rPr>
        <w:t>(Hadjon, 2015)</w:t>
      </w:r>
      <w:r w:rsidR="00B03F2B" w:rsidRPr="00422994">
        <w:rPr>
          <w:rFonts w:ascii="Cambria" w:hAnsi="Cambria"/>
          <w:bCs/>
        </w:rPr>
        <w:fldChar w:fldCharType="end"/>
      </w:r>
      <w:r w:rsidRPr="00422994">
        <w:rPr>
          <w:rFonts w:ascii="Cambria" w:hAnsi="Cambria"/>
          <w:bCs/>
        </w:rPr>
        <w:t xml:space="preserve">. </w:t>
      </w:r>
    </w:p>
    <w:p w14:paraId="1600B535" w14:textId="1306DBFC" w:rsidR="00FF75CD" w:rsidRPr="00422994" w:rsidRDefault="00FF75CD" w:rsidP="00422994">
      <w:pPr>
        <w:pStyle w:val="ListParagraph"/>
        <w:spacing w:before="0"/>
        <w:ind w:left="720" w:firstLine="0"/>
        <w:jc w:val="both"/>
        <w:rPr>
          <w:rFonts w:ascii="Cambria" w:hAnsi="Cambria"/>
          <w:bCs/>
        </w:rPr>
      </w:pPr>
      <w:r w:rsidRPr="00422994">
        <w:rPr>
          <w:rFonts w:ascii="Cambria" w:hAnsi="Cambria"/>
          <w:bCs/>
        </w:rPr>
        <w:t>Dalam penelitian ini, teori perlindungan hukum digunakan untuk menganalisis bagaimana negara memberikan perlindungan terhadap anak berkebutuhan khusus yang menjadi korban bullying melalui berbagai peraturan perundang- undangan dan pelaksanaannya oleh DP3AP2KB.</w:t>
      </w:r>
    </w:p>
    <w:p w14:paraId="2D4D39BE" w14:textId="77777777" w:rsidR="00422994" w:rsidRPr="00422994" w:rsidRDefault="00FF75CD" w:rsidP="00422994">
      <w:pPr>
        <w:pStyle w:val="ListParagraph"/>
        <w:numPr>
          <w:ilvl w:val="0"/>
          <w:numId w:val="12"/>
        </w:numPr>
        <w:spacing w:before="0"/>
        <w:jc w:val="both"/>
        <w:rPr>
          <w:rFonts w:ascii="Cambria" w:hAnsi="Cambria"/>
          <w:bCs/>
        </w:rPr>
      </w:pPr>
      <w:r w:rsidRPr="00422994">
        <w:rPr>
          <w:rFonts w:ascii="Cambria" w:hAnsi="Cambria"/>
          <w:bCs/>
        </w:rPr>
        <w:t>Teori Hak Anak</w:t>
      </w:r>
    </w:p>
    <w:p w14:paraId="5AA817AA" w14:textId="242EAA6F" w:rsidR="00FF75CD" w:rsidRPr="00422994" w:rsidRDefault="00FF75CD" w:rsidP="00422994">
      <w:pPr>
        <w:pStyle w:val="ListParagraph"/>
        <w:spacing w:before="0"/>
        <w:ind w:left="720" w:firstLine="0"/>
        <w:jc w:val="both"/>
        <w:rPr>
          <w:rFonts w:ascii="Cambria" w:hAnsi="Cambria"/>
          <w:bCs/>
        </w:rPr>
      </w:pPr>
      <w:r w:rsidRPr="00422994">
        <w:rPr>
          <w:rFonts w:ascii="Cambria" w:hAnsi="Cambria"/>
          <w:bCs/>
        </w:rPr>
        <w:t>Teori Hak Anak menegaskan bahwa setiap anak memiliki hak untuk hidup, tumbuh, berkembang, memperoleh perlindungan, dan bebas dari segala bentuk diskriminasi maupun kekerasan. Anak berkebutuhan khusus merupakan kelompok anak yang memerlukan perlindungan khusus karena memiliki kerentanan yang lebih tinggi terhadap tindakan perundungan. Berdasarkan teori ini, negara, keluarga, masyarakat, dan lembaga pemerintah memiliki kewajiban untuk menjamin terpenuhinya hak-hak anak berkebutuhan khusus, termasuk hak untuk memperoleh perlindungan dari tindakan bullying baik di lingkungan keluarga, sekolah, maupun masyarakat.</w:t>
      </w:r>
      <w:bookmarkStart w:id="3" w:name="_bookmark10"/>
      <w:bookmarkEnd w:id="3"/>
    </w:p>
    <w:p w14:paraId="7DA0AB5F" w14:textId="77777777" w:rsidR="00FF75CD" w:rsidRPr="00422994" w:rsidRDefault="00FF75CD" w:rsidP="00422994">
      <w:pPr>
        <w:spacing w:after="0" w:line="240" w:lineRule="auto"/>
        <w:ind w:right="0"/>
        <w:rPr>
          <w:bCs/>
        </w:rPr>
      </w:pPr>
      <w:r w:rsidRPr="00422994">
        <w:rPr>
          <w:bCs/>
        </w:rPr>
        <w:t>2. Konsepsi</w:t>
      </w:r>
    </w:p>
    <w:p w14:paraId="17DB5AD1" w14:textId="77777777" w:rsidR="00FF75CD" w:rsidRPr="00422994" w:rsidRDefault="00FF75CD" w:rsidP="00422994">
      <w:pPr>
        <w:pStyle w:val="ListParagraph"/>
        <w:numPr>
          <w:ilvl w:val="0"/>
          <w:numId w:val="15"/>
        </w:numPr>
        <w:spacing w:before="0"/>
        <w:jc w:val="both"/>
        <w:rPr>
          <w:rFonts w:ascii="Cambria" w:hAnsi="Cambria"/>
          <w:bCs/>
        </w:rPr>
      </w:pPr>
      <w:r w:rsidRPr="00422994">
        <w:rPr>
          <w:rFonts w:ascii="Cambria" w:hAnsi="Cambria"/>
          <w:bCs/>
        </w:rPr>
        <w:t xml:space="preserve">Perlindungan Hukum adalah segala upaya yang dilakukan berdasarkan ketentuan hukum untuk menjamin dan melindungi hak-hak anak dari berbagai bentuk ancaman, kekerasan, diskriminasi, dan perundungan. Konsepsi dalam penelitian ini meliputi pengertian anak berkebutuhan khusus, bullying, perlindungan hukum, dan tindak pidana. Anak berkebutuhan khusus adalah anak yang memiliki keterbatasan fisik, mental, intelektual, emosional, atau sosial sehingga membutuhkan pelayanan khusus dalam kehidupan sehari- hari. </w:t>
      </w:r>
    </w:p>
    <w:p w14:paraId="5537CEC7" w14:textId="77777777" w:rsidR="00FF75CD" w:rsidRPr="00422994" w:rsidRDefault="00FF75CD" w:rsidP="00422994">
      <w:pPr>
        <w:pStyle w:val="ListParagraph"/>
        <w:numPr>
          <w:ilvl w:val="0"/>
          <w:numId w:val="15"/>
        </w:numPr>
        <w:spacing w:before="0"/>
        <w:jc w:val="both"/>
        <w:rPr>
          <w:rFonts w:ascii="Cambria" w:hAnsi="Cambria"/>
          <w:bCs/>
        </w:rPr>
      </w:pPr>
      <w:r w:rsidRPr="00422994">
        <w:rPr>
          <w:rFonts w:ascii="Cambria" w:hAnsi="Cambria"/>
          <w:bCs/>
        </w:rPr>
        <w:t xml:space="preserve">Anak Berkebutuhan Khusus adalah anak yang memiliki keterbatasan fisik, mental, intelektual, sensorik, emosional, atau sosial yang memerlukan pelayanan, pendampingan, dan perlindungan khusus dalam kehidupan sehari- hari. Bullying adalah tindakan agresif yang dilakukan secara sengaja dan berulang untuk menyakiti korban baik secara fisik, verbal, maupun psikologis </w:t>
      </w:r>
      <w:r w:rsidR="00B03F2B" w:rsidRPr="00422994">
        <w:rPr>
          <w:rFonts w:ascii="Cambria" w:hAnsi="Cambria"/>
          <w:bCs/>
        </w:rPr>
        <w:fldChar w:fldCharType="begin" w:fldLock="1"/>
      </w:r>
      <w:r w:rsidRPr="00422994">
        <w:rPr>
          <w:rFonts w:ascii="Cambria" w:hAnsi="Cambria"/>
          <w:bCs/>
        </w:rPr>
        <w:instrText>ADDIN CSL_CITATION {"citationItems":[{"id":"ITEM-1","itemData":{"author":[{"dropping-particle":"","family":"Marlina","given":"","non-dropping-particle":"","parse-names":false,"suffix":""}],"id":"ITEM-1","issued":{"date-parts":[["2018"]]},"number-of-pages":"45","publisher":"Refika Aditama","publisher-place":"Bandung","title":"Peradilan Pidana Anak di Indonesia","type":"book"},"uris":["http://www.mendeley.com/documents/?uuid=2e1bd444-3184-40ee-97b5-4144dc863376"]}],"mendeley":{"formattedCitation":"(Marlina, 2018)","plainTextFormattedCitation":"(Marlina, 2018)","previouslyFormattedCitation":"(Marlina, 2018)"},"properties":{"noteIndex":0},"schema":"https://github.com/citation-style-language/schema/raw/master/csl-citation.json"}</w:instrText>
      </w:r>
      <w:r w:rsidR="00B03F2B" w:rsidRPr="00422994">
        <w:rPr>
          <w:rFonts w:ascii="Cambria" w:hAnsi="Cambria"/>
          <w:bCs/>
        </w:rPr>
        <w:fldChar w:fldCharType="separate"/>
      </w:r>
      <w:r w:rsidRPr="00422994">
        <w:rPr>
          <w:rFonts w:ascii="Cambria" w:hAnsi="Cambria"/>
          <w:bCs/>
          <w:noProof/>
        </w:rPr>
        <w:t>(Marlina, 2018)</w:t>
      </w:r>
      <w:r w:rsidR="00B03F2B" w:rsidRPr="00422994">
        <w:rPr>
          <w:rFonts w:ascii="Cambria" w:hAnsi="Cambria"/>
          <w:bCs/>
        </w:rPr>
        <w:fldChar w:fldCharType="end"/>
      </w:r>
      <w:r w:rsidRPr="00422994">
        <w:rPr>
          <w:rFonts w:ascii="Cambria" w:hAnsi="Cambria"/>
          <w:bCs/>
        </w:rPr>
        <w:t xml:space="preserve">. </w:t>
      </w:r>
    </w:p>
    <w:p w14:paraId="590493BD" w14:textId="77777777" w:rsidR="00FF75CD" w:rsidRPr="00422994" w:rsidRDefault="00FF75CD" w:rsidP="00422994">
      <w:pPr>
        <w:spacing w:after="0" w:line="240" w:lineRule="auto"/>
        <w:ind w:right="0"/>
        <w:rPr>
          <w:b/>
          <w:bCs/>
        </w:rPr>
      </w:pPr>
      <w:r w:rsidRPr="00422994">
        <w:rPr>
          <w:b/>
          <w:bCs/>
        </w:rPr>
        <w:t>B. Jenis dan Sifat Penelitian</w:t>
      </w:r>
    </w:p>
    <w:p w14:paraId="1FA4A5A2" w14:textId="77777777" w:rsidR="00FF75CD" w:rsidRPr="00422994" w:rsidRDefault="00FF75CD" w:rsidP="00422994">
      <w:pPr>
        <w:spacing w:after="0" w:line="240" w:lineRule="auto"/>
        <w:ind w:left="0" w:right="0" w:firstLine="284"/>
        <w:rPr>
          <w:bCs/>
        </w:rPr>
      </w:pPr>
      <w:r w:rsidRPr="00422994">
        <w:rPr>
          <w:bCs/>
        </w:rPr>
        <w:t>Jenis penelitian yang digunakan adalah penelitian hukum empiris dengan pendekatan yuridis sosiologis. Penelitian ini dilakukan dengan mengkaji ketentuan hukum yang berlaku serta implementasinya di masyarakat, khususnya di Dinas DP3AP2KB Kota Medan.</w:t>
      </w:r>
    </w:p>
    <w:p w14:paraId="0A7307E1" w14:textId="77777777" w:rsidR="00FF75CD" w:rsidRPr="00422994" w:rsidRDefault="00FF75CD" w:rsidP="00422994">
      <w:pPr>
        <w:spacing w:after="0" w:line="240" w:lineRule="auto"/>
        <w:ind w:right="0"/>
        <w:rPr>
          <w:b/>
          <w:bCs/>
        </w:rPr>
      </w:pPr>
      <w:r w:rsidRPr="00422994">
        <w:rPr>
          <w:b/>
          <w:bCs/>
        </w:rPr>
        <w:t>C. Sumber Bahan Hukum</w:t>
      </w:r>
    </w:p>
    <w:p w14:paraId="7A01F5E9" w14:textId="77777777" w:rsidR="00FF75CD" w:rsidRPr="00422994" w:rsidRDefault="00FF75CD" w:rsidP="00422994">
      <w:pPr>
        <w:spacing w:after="0" w:line="240" w:lineRule="auto"/>
        <w:ind w:left="0" w:right="0" w:firstLine="284"/>
        <w:rPr>
          <w:bCs/>
        </w:rPr>
      </w:pPr>
      <w:r w:rsidRPr="00422994">
        <w:rPr>
          <w:bCs/>
        </w:rPr>
        <w:t xml:space="preserve">Sumber bahan hukum yang digunakan dalam penelitian ini terdiri dari bahan hukum primer, bahan hukum sekunder, dan bahan hukum tersier. Bahan hukum primer meliputi peraturan perundang-undangan seperti Undang-Undang Dasar 1945, Undang- Undang Perlindungan Anak, dan Undang-Undang Penyandang Disabilitas </w:t>
      </w:r>
      <w:r w:rsidR="00B03F2B" w:rsidRPr="00422994">
        <w:rPr>
          <w:bCs/>
        </w:rPr>
        <w:fldChar w:fldCharType="begin" w:fldLock="1"/>
      </w:r>
      <w:r w:rsidRPr="00422994">
        <w:rPr>
          <w:bCs/>
        </w:rPr>
        <w:instrText>ADDIN CSL_CITATION {"citationItems":[{"id":"ITEM-1","itemData":{"author":[{"dropping-particle":"","family":"Hadjon","given":"Philipus M.","non-dropping-particle":"","parse-names":false,"suffix":""}],"id":"ITEM-1","issued":{"date-parts":[["2015"]]},"number-of-pages":"22","publisher":"Bina Ilmu","publisher-place":"Surabaya","title":"Perlindungan Hukum Bagi Rakyat Indonesia","type":"book"},"uris":["http://www.mendeley.com/documents/?uuid=7ac96792-c76d-4eb1-b457-655154125592"]}],"mendeley":{"formattedCitation":"(Hadjon, 2015)","plainTextFormattedCitation":"(Hadjon, 2015)","previouslyFormattedCitation":"(Hadjon, 2015)"},"properties":{"noteIndex":0},"schema":"https://github.com/citation-style-language/schema/raw/master/csl-citation.json"}</w:instrText>
      </w:r>
      <w:r w:rsidR="00B03F2B" w:rsidRPr="00422994">
        <w:rPr>
          <w:bCs/>
        </w:rPr>
        <w:fldChar w:fldCharType="separate"/>
      </w:r>
      <w:r w:rsidRPr="00422994">
        <w:rPr>
          <w:bCs/>
          <w:noProof/>
        </w:rPr>
        <w:t>(Hadjon, 2015)</w:t>
      </w:r>
      <w:r w:rsidR="00B03F2B" w:rsidRPr="00422994">
        <w:rPr>
          <w:bCs/>
        </w:rPr>
        <w:fldChar w:fldCharType="end"/>
      </w:r>
      <w:r w:rsidRPr="00422994">
        <w:rPr>
          <w:bCs/>
        </w:rPr>
        <w:t xml:space="preserve">. </w:t>
      </w:r>
      <w:bookmarkStart w:id="4" w:name="_bookmark11"/>
      <w:bookmarkEnd w:id="4"/>
    </w:p>
    <w:p w14:paraId="3843EE2C" w14:textId="77777777" w:rsidR="00FF75CD" w:rsidRPr="00422994" w:rsidRDefault="00FF75CD" w:rsidP="00422994">
      <w:pPr>
        <w:spacing w:after="0" w:line="240" w:lineRule="auto"/>
        <w:ind w:left="0" w:right="0" w:firstLine="284"/>
        <w:rPr>
          <w:bCs/>
        </w:rPr>
      </w:pPr>
      <w:r w:rsidRPr="00422994">
        <w:rPr>
          <w:bCs/>
        </w:rPr>
        <w:t xml:space="preserve">Bahan hukum sekunder meliputi buku, jurnal, artikel ilmiah, dan hasil penelitian terdahulu yang berkaitan dengan perlindungan anak berkebutuhan khusus dan bullying. Bahan hukum tersier meliputi kamus hukum, ensiklopedia, dan sumber lain yang mendukung penelitian </w:t>
      </w:r>
      <w:r w:rsidR="00B03F2B" w:rsidRPr="00422994">
        <w:rPr>
          <w:bCs/>
        </w:rPr>
        <w:fldChar w:fldCharType="begin" w:fldLock="1"/>
      </w:r>
      <w:r w:rsidRPr="00422994">
        <w:rPr>
          <w:bCs/>
        </w:rPr>
        <w:instrText>ADDIN CSL_CITATION {"citationItems":[{"id":"ITEM-1","itemData":{"author":[{"dropping-particle":"","family":"Nasution","given":"Bahder Johan","non-dropping-particle":"","parse-names":false,"suffix":""}],"id":"ITEM-1","issued":{"date-parts":[["2016"]]},"number-of-pages":"50","publisher":"Mandar Maju","publisher-place":"Bandung","title":"Metode Penelitian Ilmu Hukum","type":"book"},"uris":["http://www.mendeley.com/documents/?uuid=93206b2c-6a5a-4ebc-89e0-7c452d96aa6a"]}],"mendeley":{"formattedCitation":"(Nasution, 2016)","plainTextFormattedCitation":"(Nasution, 2016)","previouslyFormattedCitation":"(Nasution, 2016)"},"properties":{"noteIndex":0},"schema":"https://github.com/citation-style-language/schema/raw/master/csl-citation.json"}</w:instrText>
      </w:r>
      <w:r w:rsidR="00B03F2B" w:rsidRPr="00422994">
        <w:rPr>
          <w:bCs/>
        </w:rPr>
        <w:fldChar w:fldCharType="separate"/>
      </w:r>
      <w:r w:rsidRPr="00422994">
        <w:rPr>
          <w:bCs/>
          <w:noProof/>
        </w:rPr>
        <w:t>(Nasution, 2016)</w:t>
      </w:r>
      <w:r w:rsidR="00B03F2B" w:rsidRPr="00422994">
        <w:rPr>
          <w:bCs/>
        </w:rPr>
        <w:fldChar w:fldCharType="end"/>
      </w:r>
      <w:r w:rsidRPr="00422994">
        <w:rPr>
          <w:bCs/>
        </w:rPr>
        <w:t xml:space="preserve">. </w:t>
      </w:r>
    </w:p>
    <w:p w14:paraId="4C761DB5" w14:textId="77777777" w:rsidR="00422994" w:rsidRPr="00422994" w:rsidRDefault="00FF75CD" w:rsidP="00422994">
      <w:pPr>
        <w:spacing w:after="0" w:line="240" w:lineRule="auto"/>
        <w:ind w:right="0"/>
        <w:rPr>
          <w:b/>
          <w:bCs/>
        </w:rPr>
      </w:pPr>
      <w:r w:rsidRPr="00422994">
        <w:rPr>
          <w:b/>
          <w:bCs/>
        </w:rPr>
        <w:t>D. Teknik Pengumpulan Data</w:t>
      </w:r>
    </w:p>
    <w:p w14:paraId="48041CF9" w14:textId="682E1F5D" w:rsidR="00422994" w:rsidRPr="00422994" w:rsidRDefault="00FF75CD" w:rsidP="00422994">
      <w:pPr>
        <w:spacing w:after="0" w:line="240" w:lineRule="auto"/>
        <w:ind w:right="0"/>
      </w:pPr>
      <w:r w:rsidRPr="00422994">
        <w:rPr>
          <w:bCs/>
        </w:rPr>
        <w:t>Teknik pengumpulan data dilakukan melalui studi kepustakaan dan wawancara. Studi</w:t>
      </w:r>
    </w:p>
    <w:p w14:paraId="36BB819B" w14:textId="24901F0E" w:rsidR="00FF75CD" w:rsidRPr="00422994" w:rsidRDefault="00FF75CD" w:rsidP="00422994">
      <w:pPr>
        <w:spacing w:after="0" w:line="240" w:lineRule="auto"/>
        <w:ind w:left="0" w:right="0" w:firstLine="0"/>
        <w:rPr>
          <w:bCs/>
        </w:rPr>
      </w:pPr>
      <w:r w:rsidRPr="00422994">
        <w:rPr>
          <w:bCs/>
        </w:rPr>
        <w:t xml:space="preserve">kepustakaan dilakukan dengan menelaah berbagai literatur dan peraturan perundang-undangan yang relevan dengan penelitian </w:t>
      </w:r>
      <w:r w:rsidR="00B03F2B" w:rsidRPr="00422994">
        <w:rPr>
          <w:bCs/>
        </w:rPr>
        <w:fldChar w:fldCharType="begin" w:fldLock="1"/>
      </w:r>
      <w:r w:rsidRPr="00422994">
        <w:rPr>
          <w:bCs/>
        </w:rPr>
        <w:instrText>ADDIN CSL_CITATION {"citationItems":[{"id":"ITEM-1","itemData":{"author":[{"dropping-particle":"","family":"Soekanto","given":"Soerjono","non-dropping-particle":"","parse-names":false,"suffix":""}],"id":"ITEM-1","issued":{"date-parts":[["2014"]]},"number-of-pages":"33","publisher":"UI Press","publisher-place":"Jakarta","title":"Pengantar Penelitian Hukum","type":"book"},"uris":["http://www.mendeley.com/documents/?uuid=1d1d0a05-b02c-489e-baa8-badb815ec3d3"]}],"mendeley":{"formattedCitation":"(Soekanto, 2014)","plainTextFormattedCitation":"(Soekanto, 2014)","previouslyFormattedCitation":"(Soekanto, 2014)"},"properties":{"noteIndex":0},"schema":"https://github.com/citation-style-language/schema/raw/master/csl-citation.json"}</w:instrText>
      </w:r>
      <w:r w:rsidR="00B03F2B" w:rsidRPr="00422994">
        <w:rPr>
          <w:bCs/>
        </w:rPr>
        <w:fldChar w:fldCharType="separate"/>
      </w:r>
      <w:r w:rsidRPr="00422994">
        <w:rPr>
          <w:bCs/>
          <w:noProof/>
        </w:rPr>
        <w:t>(Soekanto, 2014)</w:t>
      </w:r>
      <w:r w:rsidR="00B03F2B" w:rsidRPr="00422994">
        <w:rPr>
          <w:bCs/>
        </w:rPr>
        <w:fldChar w:fldCharType="end"/>
      </w:r>
      <w:r w:rsidRPr="00422994">
        <w:rPr>
          <w:bCs/>
        </w:rPr>
        <w:t xml:space="preserve">. </w:t>
      </w:r>
    </w:p>
    <w:p w14:paraId="07A0BFF9" w14:textId="77777777" w:rsidR="00422994" w:rsidRPr="00422994" w:rsidRDefault="00FF75CD" w:rsidP="00422994">
      <w:pPr>
        <w:spacing w:after="0" w:line="240" w:lineRule="auto"/>
        <w:ind w:right="0"/>
        <w:rPr>
          <w:b/>
          <w:bCs/>
        </w:rPr>
      </w:pPr>
      <w:r w:rsidRPr="00422994">
        <w:rPr>
          <w:b/>
          <w:bCs/>
        </w:rPr>
        <w:t>E. Analisis Data</w:t>
      </w:r>
    </w:p>
    <w:p w14:paraId="23049C0D" w14:textId="77777777" w:rsidR="00422994" w:rsidRPr="00422994" w:rsidRDefault="00FF75CD" w:rsidP="00422994">
      <w:pPr>
        <w:spacing w:after="0" w:line="240" w:lineRule="auto"/>
        <w:ind w:right="0"/>
        <w:rPr>
          <w:bCs/>
        </w:rPr>
      </w:pPr>
      <w:r w:rsidRPr="00422994">
        <w:rPr>
          <w:bCs/>
        </w:rPr>
        <w:t>Analisis data dilakukan secara kualitatif dengan mengolah data yang diperoleh dari studi</w:t>
      </w:r>
    </w:p>
    <w:p w14:paraId="775EDEB3" w14:textId="11B68B24" w:rsidR="00FF75CD" w:rsidRPr="00422994" w:rsidRDefault="00FF75CD" w:rsidP="00422994">
      <w:pPr>
        <w:spacing w:after="0" w:line="240" w:lineRule="auto"/>
        <w:ind w:right="0"/>
        <w:rPr>
          <w:b/>
          <w:bCs/>
        </w:rPr>
      </w:pPr>
      <w:r w:rsidRPr="00422994">
        <w:rPr>
          <w:bCs/>
        </w:rPr>
        <w:t>kepustakaan, kemudian disusun secara sistematis guna menjawab rumusan masalah.</w:t>
      </w:r>
    </w:p>
    <w:p w14:paraId="73955237" w14:textId="77777777" w:rsidR="00422994" w:rsidRPr="00422994" w:rsidRDefault="00422994" w:rsidP="00422994">
      <w:pPr>
        <w:spacing w:after="0" w:line="240" w:lineRule="auto"/>
        <w:ind w:left="0" w:right="0" w:firstLine="0"/>
        <w:rPr>
          <w:bCs/>
        </w:rPr>
      </w:pPr>
    </w:p>
    <w:p w14:paraId="0D9271BD" w14:textId="6D4ADAAF" w:rsidR="00EE1934" w:rsidRPr="00422994" w:rsidRDefault="00C44564" w:rsidP="00422994">
      <w:pPr>
        <w:pStyle w:val="Heading1"/>
        <w:numPr>
          <w:ilvl w:val="0"/>
          <w:numId w:val="17"/>
        </w:numPr>
        <w:tabs>
          <w:tab w:val="left" w:pos="3000"/>
        </w:tabs>
        <w:spacing w:line="240" w:lineRule="auto"/>
      </w:pPr>
      <w:r w:rsidRPr="00422994">
        <w:t xml:space="preserve">Hasil dan Pembahasan </w:t>
      </w:r>
    </w:p>
    <w:p w14:paraId="40EA083D" w14:textId="77777777" w:rsidR="00422994" w:rsidRPr="00422994" w:rsidRDefault="00422994" w:rsidP="00422994">
      <w:pPr>
        <w:pStyle w:val="ListParagraph"/>
        <w:spacing w:before="0"/>
        <w:ind w:left="343" w:firstLine="0"/>
        <w:rPr>
          <w:rFonts w:ascii="Cambria" w:hAnsi="Cambria"/>
          <w:lang w:val="en-US"/>
        </w:rPr>
      </w:pPr>
    </w:p>
    <w:p w14:paraId="46222B1D" w14:textId="77777777" w:rsidR="00FF75CD" w:rsidRPr="00422994" w:rsidRDefault="00FF75CD" w:rsidP="00422994">
      <w:pPr>
        <w:spacing w:after="0" w:line="240" w:lineRule="auto"/>
      </w:pPr>
      <w:r w:rsidRPr="00422994">
        <w:t>1. Pengertian Anak Berkebutuhan Khusus</w:t>
      </w:r>
    </w:p>
    <w:p w14:paraId="27DCCE01" w14:textId="77777777" w:rsidR="00FF75CD" w:rsidRPr="00422994" w:rsidRDefault="00FF75CD" w:rsidP="00422994">
      <w:pPr>
        <w:spacing w:after="0" w:line="240" w:lineRule="auto"/>
        <w:ind w:left="0" w:right="0" w:firstLine="426"/>
      </w:pPr>
      <w:r w:rsidRPr="00422994">
        <w:t>Anak berkebutuhan khusus merupakan anak yang memiliki keterbatasan atau karakteristik tertentu baik secara fisik, mental, intelektual, emosional, maupun sosial yang membutuhkan pelayanan khusus dalam proses tumbuh dan berkembang. Anak berkebutuhan khusus tidak hanya mencakup anak penyandang disabilitas, tetapi juga anak yang mengalami gangguan perkembangan dan hambatan dalam proses belajar.</w:t>
      </w:r>
    </w:p>
    <w:p w14:paraId="5CD7C75D" w14:textId="77777777" w:rsidR="00FF75CD" w:rsidRPr="00422994" w:rsidRDefault="00FF75CD" w:rsidP="00422994">
      <w:pPr>
        <w:spacing w:after="0" w:line="240" w:lineRule="auto"/>
        <w:ind w:left="0" w:right="0" w:firstLine="426"/>
      </w:pPr>
      <w:r w:rsidRPr="00422994">
        <w:t>Dalam perspektif hukum, anak berkebutuhan khusus termasuk kelompok rentan yang harus memperoleh perlindungan khusus dari negara. Perlindungan tersebut diberikan agar anak dapat memperoleh hak-haknya secara setara tanpa diskriminasi. Selain itu, Permendikbud Nomor 82 Tahun 2015 tentang Pencegahan dan Penanggulangan Tindak Kekerasan di Lingkungan Satuan Pendidikan juga memberikan dasar hukum dalam penanganan bullying di sekolah. Peraturan ini mewajibkan sekolah untuk menciptakan lingkungan pendidikan yang aman, nyaman, dan bebas dari kekerasan.</w:t>
      </w:r>
    </w:p>
    <w:p w14:paraId="5D08342B" w14:textId="77777777" w:rsidR="00FF75CD" w:rsidRPr="00422994" w:rsidRDefault="00FF75CD" w:rsidP="00422994">
      <w:pPr>
        <w:spacing w:after="0" w:line="240" w:lineRule="auto"/>
      </w:pPr>
      <w:r w:rsidRPr="00422994">
        <w:t>2. Pengaturan Perlindungan Anak dalam Undang-Undang Dasar 1945</w:t>
      </w:r>
    </w:p>
    <w:p w14:paraId="1EC6395A" w14:textId="77777777" w:rsidR="00FF75CD" w:rsidRPr="00422994" w:rsidRDefault="00FF75CD" w:rsidP="00422994">
      <w:pPr>
        <w:spacing w:after="0" w:line="240" w:lineRule="auto"/>
        <w:ind w:left="0" w:right="0" w:firstLine="426"/>
      </w:pPr>
      <w:r w:rsidRPr="00422994">
        <w:t xml:space="preserve">Perlindungan hukum terhadap anak berkebutuhan khusus merupakan bagian penting dalam sistem hukum nasional Indonesia. Anak berkebutuhan khusus termasuk kelompok rentan yang memerlukan perhatian dan perlindungan khusus karena memiliki keterbatasan tertentu baik secara fisik, mental, intelektual, maupun sosial. Dalam konteks hukum, negara memiliki kewajiban untuk memberikan perlindungan terhadap hak-hak anak berkebutuhan khusus agar mereka dapat hidup, tumbuh, berkembang, dan berpartisipasi secara optimal dalam kehidupan bermasyarakat. </w:t>
      </w:r>
      <w:bookmarkStart w:id="5" w:name="_bookmark17"/>
      <w:bookmarkEnd w:id="5"/>
    </w:p>
    <w:p w14:paraId="35930278" w14:textId="77777777" w:rsidR="00FF75CD" w:rsidRPr="00422994" w:rsidRDefault="00FF75CD" w:rsidP="00422994">
      <w:pPr>
        <w:spacing w:after="0" w:line="240" w:lineRule="auto"/>
        <w:ind w:left="0" w:right="0" w:firstLine="426"/>
      </w:pPr>
      <w:r w:rsidRPr="00422994">
        <w:t>Konstitusi Indonesia telah memberikan jaminan perlindungan terhadap anak melalui Pasal 28B ayat (2) Undang-Undang Dasar Negara Republik Indonesia Tahun 1945 yang menyatakan bahwa setiap anak berhak atas kelangsungan hidup, tumbuh dan berkembang serta berhak atas perlindungan dari kekerasan dan diskriminasi. Ketentuan tersebut menjadi landasan konstitusional dalam pembentukan berbagai regulasi yang berkaitan dengan perlindungan anak.</w:t>
      </w:r>
    </w:p>
    <w:p w14:paraId="63D28817" w14:textId="77777777" w:rsidR="00FF75CD" w:rsidRPr="00422994" w:rsidRDefault="00FF75CD" w:rsidP="00422994">
      <w:pPr>
        <w:spacing w:after="0" w:line="240" w:lineRule="auto"/>
        <w:ind w:left="0" w:right="0" w:firstLine="426"/>
      </w:pPr>
      <w:r w:rsidRPr="00422994">
        <w:t xml:space="preserve">Salah satu regulasi utama yang mengatur perlindungan anak adalah Undang- Undang Nomor 35 Tahun 2014 tentang Perlindungan Anak. Undang-undang ini menegaskan bahwa perlindungan anak merupakan segala kegiatan untuk menjamin dan melindungi anak beserta hak-haknya agar dapat hidup, tumbuh, berkembang, dan berpartisipasi secara optimal sesuai dengan harkat dan martabat kemanusiaan. </w:t>
      </w:r>
    </w:p>
    <w:p w14:paraId="1EBBB3AC" w14:textId="77777777" w:rsidR="00FF75CD" w:rsidRPr="00422994" w:rsidRDefault="00FF75CD" w:rsidP="00422994">
      <w:pPr>
        <w:spacing w:after="0" w:line="240" w:lineRule="auto"/>
        <w:ind w:left="0" w:right="0" w:firstLine="426"/>
      </w:pPr>
      <w:r w:rsidRPr="00422994">
        <w:t>Dalam Pasal 59 Undang-Undang Perlindungan Anak disebutkan bahwa pemerintah berkewajiban</w:t>
      </w:r>
      <w:r w:rsidRPr="00422994">
        <w:tab/>
        <w:t>memberikan</w:t>
      </w:r>
      <w:r w:rsidRPr="00422994">
        <w:tab/>
        <w:t>perlindungan</w:t>
      </w:r>
      <w:r w:rsidRPr="00422994">
        <w:tab/>
        <w:t>khusus</w:t>
      </w:r>
      <w:r w:rsidRPr="00422994">
        <w:tab/>
        <w:t>kepadaanak penyandang disabilitas dan anak korban kekerasan fisik maupun psikis. Perlindungan khusus tersebut dilakukan melalui penanganan yang cepat, rehabilitasi fisik dan psikologis, serta pendampingan sosial. Selain Undang-Undang Perlindungan Anak, terdapat pula Undang-Undang Nomor 8 Tahun 2016 tentang Penyandang Disabilitas yang memberikan pengaturan khusus mengenai hak-hak penyandang disabilitas termasuk anak berkebutuhan khusus. Undang-undang ini menegaskan bahwa penyandang disabilitas memiliki hak atas pendidikan, kesehatan, pekerjaan, aksesibilitas, dan perlindungan dari tindakan diskriminatif.</w:t>
      </w:r>
    </w:p>
    <w:p w14:paraId="21E894BE" w14:textId="77777777" w:rsidR="00FF75CD" w:rsidRPr="00422994" w:rsidRDefault="00FF75CD" w:rsidP="00422994">
      <w:pPr>
        <w:spacing w:after="0" w:line="240" w:lineRule="auto"/>
        <w:ind w:left="0" w:right="0" w:firstLine="426"/>
      </w:pPr>
      <w:r w:rsidRPr="00422994">
        <w:t>Dalam hukum pidana Indonesia, tindakan bullying yang menyebabkan penderitaan fisik maupun psikis dapat dikategorikan sebagai tindak pidana. Ketentuan mengenai penganiayaan diatur dalam Kitab Undang-Undang Hukum</w:t>
      </w:r>
      <w:bookmarkStart w:id="6" w:name="_bookmark21"/>
      <w:bookmarkEnd w:id="6"/>
      <w:r w:rsidRPr="00422994">
        <w:t xml:space="preserve"> Pidana (KUHP), sedangkan bullying melalui media sosial dapat dijerat menggunakan Undang-Undang Informasi dan Transaksi Elektronik. Selain itu, Permendikbud Nomor 82 Tahun 2015 tentang Pencegahan dan Penanggulangan Tindak Kekerasan di Lingkungan Satuan Pendidikan juga memberikan dasar hukum dalam penanganan bullying di sekolah. Peraturan ini mewajibkan sekolah untuk menciptakan lingkungan pendidikan yang aman, nyaman, dan bebas dari kekerasan.</w:t>
      </w:r>
    </w:p>
    <w:p w14:paraId="729F0CE5" w14:textId="77777777" w:rsidR="00FF75CD" w:rsidRPr="00422994" w:rsidRDefault="00FF75CD" w:rsidP="00422994">
      <w:pPr>
        <w:spacing w:after="0" w:line="240" w:lineRule="auto"/>
        <w:ind w:left="0" w:right="0" w:firstLine="426"/>
      </w:pPr>
      <w:r w:rsidRPr="00422994">
        <w:t xml:space="preserve">Undang-Undang Nomor 35 Tahun 2014 tentang Perlindungan Anak merupakan dasar hukum utama dalam memberikan perlindungan terhadap anak di Indonesia. Dalam Pasal 1 angka 2 disebutkan bahwa perlindungan anak adalah segala kegiatan untuk menjamin dan melindungi anak beserta hak-haknya agar dapat hidup, tumbuh, berkembang, dan berpartisipasi secara optimal sesuai dengan harkat dan martabat kemanusiaan. </w:t>
      </w:r>
    </w:p>
    <w:p w14:paraId="5ABE9F28" w14:textId="77777777" w:rsidR="00FF75CD" w:rsidRPr="00422994" w:rsidRDefault="00FF75CD" w:rsidP="00422994">
      <w:pPr>
        <w:spacing w:after="0" w:line="240" w:lineRule="auto"/>
        <w:ind w:left="0" w:right="0" w:firstLine="426"/>
      </w:pPr>
      <w:r w:rsidRPr="00422994">
        <w:t>Undang-undang ini juga mengatur mengenai perlindungan khusus terhadap anak penyandang disabilitas dan anak korban kekerasan. Pemerintah berkewajiban memberikan rehabilitasi, pendampingan sosial, bantuan hukum, dan perlindungan terhadap anak korban bullying.</w:t>
      </w:r>
    </w:p>
    <w:p w14:paraId="5DECA602" w14:textId="77777777" w:rsidR="00FF75CD" w:rsidRPr="00422994" w:rsidRDefault="00FF75CD" w:rsidP="00422994">
      <w:pPr>
        <w:spacing w:after="0" w:line="240" w:lineRule="auto"/>
        <w:ind w:left="0" w:right="0" w:firstLine="426"/>
      </w:pPr>
      <w:r w:rsidRPr="00422994">
        <w:t>Undang-Undang Nomor 8 Tahun 2016 tentang Penyandang Disabilitas memberikan jaminan perlindungan terhadap hak-hak penyandang disabilitas termasuk anak berkebutuhan khusus. Hak-hak tersebut meliputi hak pendidikan,</w:t>
      </w:r>
      <w:bookmarkStart w:id="7" w:name="_bookmark25"/>
      <w:bookmarkEnd w:id="7"/>
      <w:r w:rsidRPr="00422994">
        <w:t xml:space="preserve"> kesehatan, aksesibilitas, dan perlindungan dari diskriminasi.</w:t>
      </w:r>
    </w:p>
    <w:p w14:paraId="5AA98AD1" w14:textId="77777777" w:rsidR="00FF75CD" w:rsidRPr="00422994" w:rsidRDefault="00FF75CD" w:rsidP="00422994">
      <w:pPr>
        <w:spacing w:after="0" w:line="240" w:lineRule="auto"/>
        <w:ind w:left="0" w:right="0" w:firstLine="426"/>
      </w:pPr>
      <w:r w:rsidRPr="00422994">
        <w:t>Undang-undang ini menegaskan bahwa penyandang disabilitas memiliki kedudukan hukum yang sama dengan warga negara lainnya. Oleh karena itu, segala bentuk tindakan diskriminatif termasuk bullying terhadap anak berkebutuhan khusus merupakan pelanggaran terhadap hak asasi manusia.</w:t>
      </w:r>
    </w:p>
    <w:p w14:paraId="353F69F0" w14:textId="77777777" w:rsidR="00FF75CD" w:rsidRPr="00422994" w:rsidRDefault="00FF75CD" w:rsidP="00422994">
      <w:pPr>
        <w:spacing w:after="0" w:line="240" w:lineRule="auto"/>
        <w:ind w:left="0" w:right="0" w:firstLine="426"/>
      </w:pPr>
      <w:r w:rsidRPr="00422994">
        <w:t>Bullying merupakan tindakan agresif yang dilakukan secara sengaja dan berulang untuk menyakiti korban baik secara fisik, verbal, maupun psikologis. Dalam praktiknya, bullying dapat terjadi di lingkungan sekolah, keluarga, maupun media sosial. Meskipun istilah bullying belum diatur secara khusus dalam KUHP, namun tindakan bullying dapat dikategorikan sebagai tindak pidana apabila memenuhi unsur-unsur penganiayaan, penghinaan, ancaman, atau kekerasan psikis. Selain itu, cyber bullying dapat dijerat menggunakan ketentuan dalam Undang-Undang Informasi dan Transaksi Elektronik.</w:t>
      </w:r>
    </w:p>
    <w:p w14:paraId="5CCFF93F" w14:textId="77777777" w:rsidR="00413DD3" w:rsidRPr="00422994" w:rsidRDefault="00FF75CD" w:rsidP="00422994">
      <w:pPr>
        <w:spacing w:after="0" w:line="240" w:lineRule="auto"/>
        <w:ind w:left="0" w:right="0" w:firstLine="426"/>
      </w:pPr>
      <w:r w:rsidRPr="00422994">
        <w:t>Lingkungan pendidikan memiliki peran penting dalam memberikan perlindungan terhadap anak berkebutuhan khusus. Permendikbud Nomor 82 Tahun 2015 tentang Pencegahan dan Penanggulangan Tindak Kekerasan di Lingkungan Satuan Pendidikan mengatur bahwa sekolah wajib mencegah dan menangani tindakan kekerasan termasuk bullying. Sekolah wajib menciptakan lingkungan pendidikan yang aman dan inklusif bagi seluruh peserta didik termasuk anak berkebutuhan khusus.Guru dan tenaga</w:t>
      </w:r>
      <w:bookmarkStart w:id="8" w:name="_bookmark29"/>
      <w:bookmarkEnd w:id="8"/>
      <w:r w:rsidRPr="00422994">
        <w:t xml:space="preserve"> pendidik harus memberikan pengawasan dan pembinaan agar tidak terjadi tindakan diskriminatif terhadap anak berkebutuhan khusus.</w:t>
      </w:r>
    </w:p>
    <w:p w14:paraId="3199D6A8" w14:textId="77777777" w:rsidR="00413DD3" w:rsidRPr="00422994" w:rsidRDefault="00FF75CD" w:rsidP="00422994">
      <w:pPr>
        <w:spacing w:after="0" w:line="240" w:lineRule="auto"/>
        <w:ind w:left="0" w:right="0" w:firstLine="426"/>
      </w:pPr>
      <w:r w:rsidRPr="00422994">
        <w:t>Pengaturan mengenai perlindungan anak berkebutuhan khusus juga tidak terlepas dari instrumen hukum internasional. Indonesia telah meratifikasi Konvensi Hak Anak melalui Keputusan Presiden Nomor 36 Tahun 1990. Konvensi tersebut mengatur bahwa setiap anak harus dilindungi dari segala bentuk kekerasan fisik maupun mental, penelantaran, eksploitasi, dan perlakuan diskriminatif.</w:t>
      </w:r>
    </w:p>
    <w:p w14:paraId="75CCACAA" w14:textId="77777777" w:rsidR="00413DD3" w:rsidRPr="00422994" w:rsidRDefault="00FF75CD" w:rsidP="00422994">
      <w:pPr>
        <w:spacing w:after="0" w:line="240" w:lineRule="auto"/>
        <w:ind w:left="0" w:right="0" w:firstLine="426"/>
      </w:pPr>
      <w:r w:rsidRPr="00422994">
        <w:t>Pemerintah Indonesia juga telah meratifikasi Convention on the Rights of Persons with Disabilities (CRPD) melalui Undang-Undang Nomor 19 Tahun 2011. Ratifikasi tersebut menunjukkan komitmen negara dalam menjamin hak- hak penyandang disabilitas termasuk anak berkebutuhan khusus.</w:t>
      </w:r>
    </w:p>
    <w:p w14:paraId="4808FA75" w14:textId="77777777" w:rsidR="00413DD3" w:rsidRPr="00422994" w:rsidRDefault="00FF75CD" w:rsidP="00422994">
      <w:pPr>
        <w:spacing w:after="0" w:line="240" w:lineRule="auto"/>
        <w:ind w:left="0" w:right="0" w:firstLine="426"/>
      </w:pPr>
      <w:r w:rsidRPr="00422994">
        <w:t>Meskipun secara normatif perlindungan hukum terhadap anak berkebutuhan khusus telah diatur secara cukup lengkap, namun implementasinya masih menghadapi berbagai tantangan. Banyak kasus bullying yang tidak dilaporkan karena korban dan keluarganya merasa takut atau malu. Selain itu, masyarakat masih memiliki stigma negatif terhadap anak berkebutuhan khusus sehingga menyebabkan diskriminasi dan pengucilan sosial.</w:t>
      </w:r>
    </w:p>
    <w:p w14:paraId="1B7D285B" w14:textId="77777777" w:rsidR="00413DD3" w:rsidRPr="00422994" w:rsidRDefault="00FF75CD" w:rsidP="00422994">
      <w:pPr>
        <w:spacing w:after="0" w:line="240" w:lineRule="auto"/>
        <w:ind w:left="0" w:right="0" w:firstLine="426"/>
      </w:pPr>
      <w:r w:rsidRPr="00422994">
        <w:t xml:space="preserve">Kurangnya pemahaman tenaga pendidik mengenai pendidikan inklusif juga menjadi salah satu faktor penyebab masih terjadinya bullying di sekolah. Guru sering kali belum memiliki kemampuan untuk menangani interaksi sosial antara anak normal dan anak berkebutuhan khusus secara efektif. </w:t>
      </w:r>
      <w:bookmarkStart w:id="9" w:name="_bookmark34"/>
      <w:bookmarkEnd w:id="9"/>
      <w:r w:rsidR="00413DD3" w:rsidRPr="00422994">
        <w:t xml:space="preserve"> </w:t>
      </w:r>
      <w:r w:rsidRPr="00422994">
        <w:t>Dalam perspektif teori perlindungan hukum, negara wajib memberikan perlindungan preventif maupun represif terhadap anak berkebutuhan khusus. Perlindungan preventif dilakukan melalui pembentukan regulasi, sosialisasi, dan pendidikan anti bullying. Sementara itu, perlindungan represif dilakukan melalui penegakan hukum terhadap pelaku bullying dan pemberian rehabilitasi kepada korban.</w:t>
      </w:r>
    </w:p>
    <w:p w14:paraId="2B81FA56" w14:textId="77777777" w:rsidR="00413DD3" w:rsidRPr="00422994" w:rsidRDefault="00FF75CD" w:rsidP="00422994">
      <w:pPr>
        <w:spacing w:after="0" w:line="240" w:lineRule="auto"/>
        <w:ind w:left="0" w:right="0" w:firstLine="426"/>
      </w:pPr>
      <w:r w:rsidRPr="00422994">
        <w:t>Perlindungan hukum terhadap anak berkebutuhan khusus juga harus dilakukan dengan pendekatan hak asasi manusia. Anak berkebutuhan khusus memiliki hak yang sama dengan anak lainnya untuk memperoleh pendidikan, perlakuan yang adil, dan lingkungan yang aman.</w:t>
      </w:r>
    </w:p>
    <w:p w14:paraId="346D6F76" w14:textId="77777777" w:rsidR="00413DD3" w:rsidRPr="00422994" w:rsidRDefault="00FF75CD" w:rsidP="00422994">
      <w:pPr>
        <w:spacing w:after="0" w:line="240" w:lineRule="auto"/>
        <w:ind w:left="0" w:right="0" w:firstLine="426"/>
      </w:pPr>
      <w:r w:rsidRPr="00422994">
        <w:t>Oleh karena itu, pengaturan hukum yang telah ada harus diimplementasikan secara optimal melalui kerja sama antara pemerintah, sekolah, keluarga, dan masyarakat agar perlindungan terhadap anak berkebutuhan khusus dapat berjalan efektif.</w:t>
      </w:r>
    </w:p>
    <w:p w14:paraId="6559E0E0" w14:textId="77777777" w:rsidR="00413DD3" w:rsidRPr="00422994" w:rsidRDefault="00FF75CD" w:rsidP="00422994">
      <w:pPr>
        <w:spacing w:after="0" w:line="240" w:lineRule="auto"/>
        <w:ind w:left="0" w:right="0" w:firstLine="426"/>
      </w:pPr>
      <w:r w:rsidRPr="00422994">
        <w:t>Dinas Pemberdayaan Perempuan, Perlindungan Anak, Pengendalian Penduduk dan Keluarga Berencana (DP3AP2KB) Kota Medan merupakan instansi pemerintah daerah yang memiliki tugas dalam memberikan perlindungan terhadap perempuan dan anak korban kekerasan termasuk anak berkebutuhan khusus korban bullying.</w:t>
      </w:r>
      <w:r w:rsidR="00413DD3" w:rsidRPr="00422994">
        <w:t xml:space="preserve"> </w:t>
      </w:r>
      <w:r w:rsidRPr="00422994">
        <w:t>Dalam menjalankan tugasnya, DP3AP2KB Kota Medan melakukan berbagai bentuk pelayanan seperti penerimaan pengaduan, pendampingan hukum, rehabilitasi psikologis, mediasi, dan koordinasi dengan aparat penegak hukum. Pelayanan tersebut bertujuan untuk memberikan perlindungan dan pemulihan kepada anak korban bullying.</w:t>
      </w:r>
    </w:p>
    <w:p w14:paraId="4414D781" w14:textId="77777777" w:rsidR="00413DD3" w:rsidRPr="00422994" w:rsidRDefault="00FF75CD" w:rsidP="00422994">
      <w:pPr>
        <w:spacing w:after="0" w:line="240" w:lineRule="auto"/>
        <w:ind w:left="0" w:right="0" w:firstLine="426"/>
      </w:pPr>
      <w:r w:rsidRPr="00422994">
        <w:t>Penerapan perlindungan hukum terhadap anak berkebutuhan khusus diawali dengan mekanisme pelaporan kasus. Laporan dapat berasal dari keluarga korban, pihak sekolah, masyarakat, maupun lembaga sosial yang mengetahui adanya tindakan bullying terhadap anak berkebutuhan khusus.</w:t>
      </w:r>
      <w:r w:rsidR="00413DD3" w:rsidRPr="00422994">
        <w:t xml:space="preserve"> </w:t>
      </w:r>
      <w:r w:rsidRPr="00422994">
        <w:t>Setelah menerima laporan, DP3AP2KB akan melakukan asesmen awal terhadap kondisi korban. Asesmen dilakukan untuk mengetahui bentuk kekerasan yang dialami korban, dampak psikologis yang ditimbulkan, dan langkah penanganan yang diperlukan.</w:t>
      </w:r>
    </w:p>
    <w:p w14:paraId="6E9C3971" w14:textId="77777777" w:rsidR="00413DD3" w:rsidRPr="00422994" w:rsidRDefault="00FF75CD" w:rsidP="00422994">
      <w:pPr>
        <w:spacing w:after="0" w:line="240" w:lineRule="auto"/>
        <w:ind w:left="0" w:right="0" w:firstLine="426"/>
      </w:pPr>
      <w:r w:rsidRPr="00422994">
        <w:t>Dalam kasus tertentu, DP3AP2KB memberikan pendampingan psikologis kepada korban melalui kerja sama dengan psikolog dan konselor profesional. Pendampingan tersebut sangat penting karena korban bullying sering mengalami trauma, ketakutan, dan penurunan rasa percaya diri.</w:t>
      </w:r>
      <w:r w:rsidR="00413DD3" w:rsidRPr="00422994">
        <w:t xml:space="preserve"> </w:t>
      </w:r>
      <w:r w:rsidRPr="00422994">
        <w:t>Selain pendampingan psikologis, DP3AP2KB juga memberikan bantuan hukum kepada korban apabila tindakan bullying telah memenuhi unsur tindak pidana. Bantuan hukum tersebut dilakukan melalui koordinasi dengan kepolisian dan lembaga bantuan hukum.</w:t>
      </w:r>
    </w:p>
    <w:p w14:paraId="7A548C1F" w14:textId="77777777" w:rsidR="00413DD3" w:rsidRPr="00422994" w:rsidRDefault="00FF75CD" w:rsidP="00422994">
      <w:pPr>
        <w:spacing w:after="0" w:line="240" w:lineRule="auto"/>
        <w:ind w:left="0" w:right="0" w:firstLine="426"/>
      </w:pPr>
      <w:r w:rsidRPr="00422994">
        <w:t>DP3AP2KB Kota Medan juga melakukan upaya preventif melalui kegiatan sosialisasi mengenai perlindungan anak dan bahaya bullying. Sosialisasi dilakukan di sekolah-sekolah, lingkungan masyarakat, dan berbagai kegiatan edukasi publik.</w:t>
      </w:r>
      <w:r w:rsidR="00413DD3" w:rsidRPr="00422994">
        <w:t xml:space="preserve"> </w:t>
      </w:r>
      <w:r w:rsidRPr="00422994">
        <w:t>Dalam pelaksanaan perlindungan hukum, DP3AP2KB bekerja sama dengan berbagai pihak seperti Dinas Pendidikan, kepolisian, sekolah, lembaga sosial, dan organisasi masyarakat. Kerja sama tersebut dilakukan untuk menciptakan sistem perlindungan anak yang terintegrasi.</w:t>
      </w:r>
    </w:p>
    <w:p w14:paraId="18908D01" w14:textId="77777777" w:rsidR="00413DD3" w:rsidRPr="00422994" w:rsidRDefault="00FF75CD" w:rsidP="00422994">
      <w:pPr>
        <w:spacing w:after="0" w:line="240" w:lineRule="auto"/>
        <w:ind w:left="0" w:right="0" w:firstLine="426"/>
      </w:pPr>
      <w:r w:rsidRPr="00422994">
        <w:t>Meskipun berbagai upaya telah dilakukan, implementasi perlindungan hukum terhadap anak berkebutuhan khusus masih menghadapi sejumlah kendala. Salah satu kendala utama adalah rendahnya kesadaran masyarakat mengenai pentingnya melaporkan kasus bullying. Banyak keluarga korban memilih untuk menyelesaikan kasus secara kekeluargaan karena khawatir terhadap stigma sosial.</w:t>
      </w:r>
    </w:p>
    <w:p w14:paraId="7C7E300F" w14:textId="77777777" w:rsidR="00413DD3" w:rsidRPr="00422994" w:rsidRDefault="00FF75CD" w:rsidP="00422994">
      <w:pPr>
        <w:spacing w:after="0" w:line="240" w:lineRule="auto"/>
        <w:ind w:left="0" w:right="0" w:firstLine="426"/>
      </w:pPr>
      <w:r w:rsidRPr="00422994">
        <w:t>Kendala lainnya adalah keterbatasan jumlah tenaga profesional yang memiliki kompetensi dalam menangani anak berkebutuhan khusus. Tidak semua psikolog dan konselor memiliki pemahaman yang memadai mengenai kebutuhan khusus anak penyandang disabilitas.</w:t>
      </w:r>
      <w:r w:rsidR="00413DD3" w:rsidRPr="00422994">
        <w:t xml:space="preserve"> </w:t>
      </w:r>
      <w:r w:rsidRPr="00422994">
        <w:t>Selain itu, masih terdapat sekolah yang belum menerapkan pendidikan inklusi secara optimal. Dalam beberapa kasus, pihak sekolah kurang responsif terhadap laporan bullying sehingga korban tidak memperoleh perlindungan yang memadai.</w:t>
      </w:r>
    </w:p>
    <w:p w14:paraId="1006A158" w14:textId="77777777" w:rsidR="00413DD3" w:rsidRPr="00422994" w:rsidRDefault="00FF75CD" w:rsidP="00422994">
      <w:pPr>
        <w:spacing w:after="0" w:line="240" w:lineRule="auto"/>
        <w:ind w:left="0" w:right="0" w:firstLine="426"/>
      </w:pPr>
      <w:r w:rsidRPr="00422994">
        <w:t>Kurangnya koordinasi antara sekolah, keluarga, dan pemerintah juga menjadi hambatan dalam penanganan kasus bullying. Penanganan yang tidak terintegrasi menyebabkan proses perlindungan terhadap korban menjadi kurang efektif.</w:t>
      </w:r>
      <w:r w:rsidR="00413DD3" w:rsidRPr="00422994">
        <w:t xml:space="preserve"> </w:t>
      </w:r>
      <w:r w:rsidRPr="00422994">
        <w:t>Dalam praktiknya, DP3AP2KB Kota Medan terus berupaya meningkatkan kualitas pelayanan melalui pelatihan tenaga pendamping, peningkatan kerja sama lintas sektor, dan penguatan sistem pengaduan masyarakat.</w:t>
      </w:r>
    </w:p>
    <w:p w14:paraId="6968640A" w14:textId="77777777" w:rsidR="00FF75CD" w:rsidRPr="00422994" w:rsidRDefault="00FF75CD" w:rsidP="00422994">
      <w:pPr>
        <w:spacing w:after="0" w:line="240" w:lineRule="auto"/>
        <w:ind w:left="0" w:right="0" w:firstLine="426"/>
      </w:pPr>
      <w:r w:rsidRPr="00422994">
        <w:t>DP3AP2KB juga berupaya meningkatkan kesadaran masyarakat mengenai pentingnya menghormati hak-hak anak berkebutuhan khusus. Edukasi dilakukan untuk menghilangkan stigma negatif dan membangun lingkungan yang inklusif.</w:t>
      </w:r>
      <w:r w:rsidR="00413DD3" w:rsidRPr="00422994">
        <w:t xml:space="preserve"> </w:t>
      </w:r>
      <w:r w:rsidRPr="00422994">
        <w:t>Penerapan perlindungan hukum terhadap anak berkebutuhan khusus tidak hanya menjadi tanggung jawab pemerintah, tetapi juga memerlukan dukungan keluarga dan masyarakat. Dengan adanya kerja sama yang baik, diharapkan anak berkebutuhan khusus dapat memperoleh perlindungan secara maksimal dari tindakan bullying.</w:t>
      </w:r>
    </w:p>
    <w:p w14:paraId="2D5941E8" w14:textId="77777777" w:rsidR="00422994" w:rsidRPr="00422994" w:rsidRDefault="00422994" w:rsidP="00422994">
      <w:pPr>
        <w:spacing w:after="0" w:line="240" w:lineRule="auto"/>
        <w:ind w:left="0" w:right="0" w:firstLine="426"/>
      </w:pPr>
    </w:p>
    <w:p w14:paraId="0750FA93" w14:textId="05E3F428" w:rsidR="00422994" w:rsidRPr="00422994" w:rsidRDefault="00C44564" w:rsidP="00422994">
      <w:pPr>
        <w:pStyle w:val="ListParagraph"/>
        <w:numPr>
          <w:ilvl w:val="0"/>
          <w:numId w:val="17"/>
        </w:numPr>
        <w:adjustRightInd w:val="0"/>
        <w:spacing w:before="0"/>
        <w:rPr>
          <w:rFonts w:ascii="Cambria" w:hAnsi="Cambria"/>
          <w:b/>
          <w:bCs/>
        </w:rPr>
      </w:pPr>
      <w:r w:rsidRPr="00422994">
        <w:rPr>
          <w:rFonts w:ascii="Cambria" w:hAnsi="Cambria"/>
          <w:b/>
          <w:bCs/>
        </w:rPr>
        <w:t xml:space="preserve">Kesimpulan </w:t>
      </w:r>
    </w:p>
    <w:p w14:paraId="2BA7DBD3" w14:textId="77777777" w:rsidR="00422994" w:rsidRPr="00422994" w:rsidRDefault="00422994" w:rsidP="00422994">
      <w:pPr>
        <w:pStyle w:val="ListParagraph"/>
        <w:adjustRightInd w:val="0"/>
        <w:spacing w:before="0"/>
        <w:ind w:left="343" w:firstLine="0"/>
        <w:rPr>
          <w:rFonts w:ascii="Cambria" w:hAnsi="Cambria"/>
          <w:b/>
          <w:bCs/>
        </w:rPr>
      </w:pPr>
    </w:p>
    <w:p w14:paraId="043E4B23" w14:textId="77777777" w:rsidR="00413DD3" w:rsidRPr="00422994" w:rsidRDefault="00413DD3" w:rsidP="00422994">
      <w:pPr>
        <w:tabs>
          <w:tab w:val="left" w:pos="7740"/>
        </w:tabs>
        <w:spacing w:after="0" w:line="240" w:lineRule="auto"/>
        <w:ind w:left="0" w:right="0" w:firstLine="426"/>
        <w:rPr>
          <w:rFonts w:cs="Arial"/>
          <w:bCs/>
        </w:rPr>
      </w:pPr>
      <w:r w:rsidRPr="00422994">
        <w:rPr>
          <w:rFonts w:cs="Arial"/>
          <w:bCs/>
        </w:rPr>
        <w:t>Berdasarkan hasil penelitian, perlindungan hukum bagi anak berkebutuhan khusus di Indonesia telah diatur dalam berbagai peraturan perundang-undangan yang memberikan jaminan perlindungan dari kekerasan, diskriminasi, dan bullying. Di Kota Medan, perlindungan tersebut dilaksanakan oleh Dinas DP3AP2KB melalui pendampingan psikologis, bantuan hukum, sosialisasi, serta kerja sama dengan lembaga terkait untuk mendukung pemenuhan hak-hak anak berkebutuhan khusus.</w:t>
      </w:r>
    </w:p>
    <w:p w14:paraId="64D5378F" w14:textId="77777777" w:rsidR="00000000" w:rsidRPr="00422994" w:rsidRDefault="00413DD3" w:rsidP="00422994">
      <w:pPr>
        <w:tabs>
          <w:tab w:val="left" w:pos="7740"/>
        </w:tabs>
        <w:spacing w:after="0" w:line="240" w:lineRule="auto"/>
        <w:ind w:left="0" w:right="0" w:firstLine="426"/>
        <w:rPr>
          <w:rFonts w:cs="Arial"/>
          <w:bCs/>
        </w:rPr>
      </w:pPr>
      <w:r w:rsidRPr="00422994">
        <w:rPr>
          <w:rFonts w:cs="Arial"/>
          <w:bCs/>
        </w:rPr>
        <w:t xml:space="preserve">Penerapan perlindungan hukum terhadap anak berkebutuhan khusus di Dinas DP3AP2KB Kota Medan dilakukan melalui program pendampingan, pelayanan pengaduan, sosialisasi, serta koordinasi dengan instansi terkait untuk memenuhi hak dan kebutuhan anak berkebutuhan khusus.   Pelaksanaan perlindungan tersebut menunjukkan adanya upaya DP3AP2KB Kota Medan dalam mewujudkan perlindungan dan pemenuhan hak anak berkebutuhan khusus sesuai dengan ketentuan peraturan perundang-undangan yang berlaku. </w:t>
      </w:r>
      <w:bookmarkStart w:id="10" w:name="_bookmark39"/>
      <w:bookmarkEnd w:id="10"/>
    </w:p>
    <w:p w14:paraId="00F27E7A" w14:textId="77777777" w:rsidR="00422994" w:rsidRPr="00422994" w:rsidRDefault="00422994" w:rsidP="00422994">
      <w:pPr>
        <w:tabs>
          <w:tab w:val="left" w:pos="7740"/>
        </w:tabs>
        <w:spacing w:after="0" w:line="240" w:lineRule="auto"/>
        <w:ind w:left="0" w:right="0" w:firstLine="426"/>
        <w:rPr>
          <w:rFonts w:cs="Arial"/>
          <w:bCs/>
        </w:rPr>
      </w:pPr>
    </w:p>
    <w:p w14:paraId="62C14B7A" w14:textId="77777777" w:rsidR="00413DD3" w:rsidRPr="00422994" w:rsidRDefault="00413DD3" w:rsidP="00422994">
      <w:pPr>
        <w:tabs>
          <w:tab w:val="left" w:pos="7740"/>
        </w:tabs>
        <w:spacing w:after="0" w:line="240" w:lineRule="auto"/>
        <w:ind w:left="0" w:right="0" w:firstLine="0"/>
        <w:rPr>
          <w:rFonts w:cs="Arial"/>
          <w:b/>
          <w:bCs/>
        </w:rPr>
      </w:pPr>
      <w:r w:rsidRPr="00422994">
        <w:rPr>
          <w:rFonts w:cs="Arial"/>
          <w:b/>
          <w:bCs/>
        </w:rPr>
        <w:t>Saran</w:t>
      </w:r>
    </w:p>
    <w:p w14:paraId="2C79820E" w14:textId="77777777" w:rsidR="00413DD3" w:rsidRPr="00422994" w:rsidRDefault="00413DD3" w:rsidP="00422994">
      <w:pPr>
        <w:tabs>
          <w:tab w:val="left" w:pos="7740"/>
        </w:tabs>
        <w:spacing w:after="0" w:line="240" w:lineRule="auto"/>
        <w:ind w:left="0" w:right="0" w:firstLine="426"/>
        <w:rPr>
          <w:rFonts w:cs="Arial"/>
          <w:bCs/>
        </w:rPr>
      </w:pPr>
      <w:r w:rsidRPr="00422994">
        <w:rPr>
          <w:rFonts w:cs="Arial"/>
          <w:bCs/>
        </w:rPr>
        <w:t>Pemerintah perlu meningkatkan pengawasan dan pelaksanaan regulasi terkait perlindungan anak berkebutuhan khusus agar hak-hak anak dapat terpenuhi secara optimal. Dinas DP3AP2KB Kota Medan diharapkan dapat meningkatkan kualitas pelayanan dan memperluas kerja sama dengan sekolah, psikolog, dan lembaga sosial dalam penanganan kasus bullying terhadap anak berkebutuhan khusus. Sekolah dan masyarakat perlu meningkatkan kesadaran mengenai pentingnya menghormati hak-hak anak berkebutuhan khusus serta menciptakan lingkungan yang inklusif dan bebas dari bullying.</w:t>
      </w:r>
    </w:p>
    <w:p w14:paraId="04A010C8" w14:textId="77777777" w:rsidR="00422994" w:rsidRPr="00422994" w:rsidRDefault="00422994" w:rsidP="00422994">
      <w:pPr>
        <w:tabs>
          <w:tab w:val="left" w:pos="7740"/>
        </w:tabs>
        <w:spacing w:after="0" w:line="240" w:lineRule="auto"/>
        <w:ind w:left="0" w:right="0" w:firstLine="426"/>
        <w:rPr>
          <w:rFonts w:cs="Arial"/>
          <w:bCs/>
        </w:rPr>
      </w:pPr>
    </w:p>
    <w:p w14:paraId="4C7F1ACB" w14:textId="638096A0" w:rsidR="00933BEF" w:rsidRDefault="00C44564" w:rsidP="00422994">
      <w:pPr>
        <w:pStyle w:val="Heading1"/>
        <w:numPr>
          <w:ilvl w:val="0"/>
          <w:numId w:val="17"/>
        </w:numPr>
        <w:spacing w:line="240" w:lineRule="auto"/>
        <w:ind w:left="284" w:hanging="301"/>
      </w:pPr>
      <w:r w:rsidRPr="00422994">
        <w:t xml:space="preserve">Referensi </w:t>
      </w:r>
    </w:p>
    <w:p w14:paraId="7C8C515D" w14:textId="77777777" w:rsidR="00422994" w:rsidRDefault="00422994" w:rsidP="00422994"/>
    <w:p w14:paraId="1C38530C" w14:textId="77777777" w:rsidR="00422994" w:rsidRPr="00422994" w:rsidRDefault="00422994" w:rsidP="00422994">
      <w:pPr>
        <w:rPr>
          <w:lang w:val="en-US"/>
        </w:rPr>
      </w:pPr>
      <w:r w:rsidRPr="00422994">
        <w:rPr>
          <w:lang w:val="en-US"/>
        </w:rPr>
        <w:t xml:space="preserve">Abdussalam. (2016). </w:t>
      </w:r>
      <w:r w:rsidRPr="00422994">
        <w:rPr>
          <w:i/>
          <w:iCs/>
          <w:lang w:val="en-US"/>
        </w:rPr>
        <w:t>Hukum perlindungan anak</w:t>
      </w:r>
      <w:r w:rsidRPr="00422994">
        <w:rPr>
          <w:lang w:val="en-US"/>
        </w:rPr>
        <w:t>. Restu Agung.</w:t>
      </w:r>
    </w:p>
    <w:p w14:paraId="37D6C75B" w14:textId="77777777" w:rsidR="00422994" w:rsidRPr="00422994" w:rsidRDefault="00422994" w:rsidP="00422994">
      <w:pPr>
        <w:rPr>
          <w:lang w:val="en-US"/>
        </w:rPr>
      </w:pPr>
      <w:r w:rsidRPr="00422994">
        <w:rPr>
          <w:lang w:val="en-US"/>
        </w:rPr>
        <w:t xml:space="preserve">Hadjon, P. M. (2015). </w:t>
      </w:r>
      <w:r w:rsidRPr="00422994">
        <w:rPr>
          <w:i/>
          <w:iCs/>
          <w:lang w:val="en-US"/>
        </w:rPr>
        <w:t>Perlindungan hukum bagi rakyat Indonesia</w:t>
      </w:r>
      <w:r w:rsidRPr="00422994">
        <w:rPr>
          <w:lang w:val="en-US"/>
        </w:rPr>
        <w:t>. Bina Ilmu.</w:t>
      </w:r>
    </w:p>
    <w:p w14:paraId="45AAB949" w14:textId="77777777" w:rsidR="00422994" w:rsidRPr="00422994" w:rsidRDefault="00422994" w:rsidP="00422994">
      <w:pPr>
        <w:rPr>
          <w:lang w:val="en-US"/>
        </w:rPr>
      </w:pPr>
      <w:r w:rsidRPr="00422994">
        <w:rPr>
          <w:lang w:val="en-US"/>
        </w:rPr>
        <w:t xml:space="preserve">Indonesia. (1945). </w:t>
      </w:r>
      <w:r w:rsidRPr="00422994">
        <w:rPr>
          <w:i/>
          <w:iCs/>
          <w:lang w:val="en-US"/>
        </w:rPr>
        <w:t>Undang-Undang Dasar Negara Republik Indonesia Tahun 1945</w:t>
      </w:r>
      <w:r w:rsidRPr="00422994">
        <w:rPr>
          <w:lang w:val="en-US"/>
        </w:rPr>
        <w:t>. Pemerintah Republik Indonesia.</w:t>
      </w:r>
    </w:p>
    <w:p w14:paraId="41930D72" w14:textId="77777777" w:rsidR="00422994" w:rsidRPr="00422994" w:rsidRDefault="00422994" w:rsidP="00422994">
      <w:pPr>
        <w:rPr>
          <w:lang w:val="en-US"/>
        </w:rPr>
      </w:pPr>
      <w:r w:rsidRPr="00422994">
        <w:rPr>
          <w:lang w:val="en-US"/>
        </w:rPr>
        <w:t xml:space="preserve">Indonesia. (1990). </w:t>
      </w:r>
      <w:r w:rsidRPr="00422994">
        <w:rPr>
          <w:i/>
          <w:iCs/>
          <w:lang w:val="en-US"/>
        </w:rPr>
        <w:t>Keputusan Presiden Republik Indonesia Nomor 36 Tahun 1990 tentang Pengesahan Convention on the Rights of the Child</w:t>
      </w:r>
      <w:r w:rsidRPr="00422994">
        <w:rPr>
          <w:lang w:val="en-US"/>
        </w:rPr>
        <w:t>. Pemerintah Republik Indonesia.</w:t>
      </w:r>
    </w:p>
    <w:p w14:paraId="4177A5C8" w14:textId="77777777" w:rsidR="00422994" w:rsidRPr="00422994" w:rsidRDefault="00422994" w:rsidP="00422994">
      <w:pPr>
        <w:rPr>
          <w:lang w:val="en-US"/>
        </w:rPr>
      </w:pPr>
      <w:r w:rsidRPr="00422994">
        <w:rPr>
          <w:lang w:val="en-US"/>
        </w:rPr>
        <w:t xml:space="preserve">Indonesia. (2003). </w:t>
      </w:r>
      <w:r w:rsidRPr="00422994">
        <w:rPr>
          <w:i/>
          <w:iCs/>
          <w:lang w:val="en-US"/>
        </w:rPr>
        <w:t>Undang-Undang Republik Indonesia Nomor 20 Tahun 2003 tentang Sistem Pendidikan Nasional</w:t>
      </w:r>
      <w:r w:rsidRPr="00422994">
        <w:rPr>
          <w:lang w:val="en-US"/>
        </w:rPr>
        <w:t>. Pemerintah Republik Indonesia.</w:t>
      </w:r>
    </w:p>
    <w:p w14:paraId="261FBB8E" w14:textId="77777777" w:rsidR="00422994" w:rsidRPr="00422994" w:rsidRDefault="00422994" w:rsidP="00422994">
      <w:pPr>
        <w:rPr>
          <w:lang w:val="en-US"/>
        </w:rPr>
      </w:pPr>
      <w:r w:rsidRPr="00422994">
        <w:rPr>
          <w:lang w:val="en-US"/>
        </w:rPr>
        <w:t xml:space="preserve">Indonesia. (2014). </w:t>
      </w:r>
      <w:r w:rsidRPr="00422994">
        <w:rPr>
          <w:i/>
          <w:iCs/>
          <w:lang w:val="en-US"/>
        </w:rPr>
        <w:t>Undang-Undang Republik Indonesia Nomor 35 Tahun 2014 tentang Perubahan atas Undang-Undang Nomor 23 Tahun 2002 tentang Perlindungan Anak</w:t>
      </w:r>
      <w:r w:rsidRPr="00422994">
        <w:rPr>
          <w:lang w:val="en-US"/>
        </w:rPr>
        <w:t>. Pemerintah Republik Indonesia.</w:t>
      </w:r>
    </w:p>
    <w:p w14:paraId="2A6AFE85" w14:textId="77777777" w:rsidR="00422994" w:rsidRPr="00422994" w:rsidRDefault="00422994" w:rsidP="00422994">
      <w:pPr>
        <w:rPr>
          <w:lang w:val="en-US"/>
        </w:rPr>
      </w:pPr>
      <w:r w:rsidRPr="00422994">
        <w:rPr>
          <w:lang w:val="en-US"/>
        </w:rPr>
        <w:t xml:space="preserve">Indonesia. (2016). </w:t>
      </w:r>
      <w:r w:rsidRPr="00422994">
        <w:rPr>
          <w:i/>
          <w:iCs/>
          <w:lang w:val="en-US"/>
        </w:rPr>
        <w:t>Undang-Undang Republik Indonesia Nomor 8 Tahun 2016 tentang Penyandang Disabilitas</w:t>
      </w:r>
      <w:r w:rsidRPr="00422994">
        <w:rPr>
          <w:lang w:val="en-US"/>
        </w:rPr>
        <w:t>. Pemerintah Republik Indonesia.</w:t>
      </w:r>
    </w:p>
    <w:p w14:paraId="65B2F62D" w14:textId="77777777" w:rsidR="00422994" w:rsidRPr="00422994" w:rsidRDefault="00422994" w:rsidP="00422994">
      <w:pPr>
        <w:rPr>
          <w:lang w:val="en-US"/>
        </w:rPr>
      </w:pPr>
      <w:r w:rsidRPr="00422994">
        <w:rPr>
          <w:lang w:val="en-US"/>
        </w:rPr>
        <w:t xml:space="preserve">Marlina. (2018). </w:t>
      </w:r>
      <w:r w:rsidRPr="00422994">
        <w:rPr>
          <w:i/>
          <w:iCs/>
          <w:lang w:val="en-US"/>
        </w:rPr>
        <w:t>Peradilan pidana anak di Indonesia</w:t>
      </w:r>
      <w:r w:rsidRPr="00422994">
        <w:rPr>
          <w:lang w:val="en-US"/>
        </w:rPr>
        <w:t>. Refika Aditama.</w:t>
      </w:r>
    </w:p>
    <w:p w14:paraId="1D9B0F97" w14:textId="77777777" w:rsidR="00422994" w:rsidRPr="00422994" w:rsidRDefault="00422994" w:rsidP="00422994">
      <w:pPr>
        <w:rPr>
          <w:lang w:val="en-US"/>
        </w:rPr>
      </w:pPr>
      <w:r w:rsidRPr="00422994">
        <w:rPr>
          <w:lang w:val="en-US"/>
        </w:rPr>
        <w:t xml:space="preserve">Nasution, B. J. (2016). </w:t>
      </w:r>
      <w:r w:rsidRPr="00422994">
        <w:rPr>
          <w:i/>
          <w:iCs/>
          <w:lang w:val="en-US"/>
        </w:rPr>
        <w:t>Metode penelitian ilmu hukum</w:t>
      </w:r>
      <w:r w:rsidRPr="00422994">
        <w:rPr>
          <w:lang w:val="en-US"/>
        </w:rPr>
        <w:t>. Mandar Maju.</w:t>
      </w:r>
    </w:p>
    <w:p w14:paraId="60B1D544" w14:textId="77777777" w:rsidR="00422994" w:rsidRPr="00422994" w:rsidRDefault="00422994" w:rsidP="00422994">
      <w:pPr>
        <w:rPr>
          <w:lang w:val="en-US"/>
        </w:rPr>
      </w:pPr>
      <w:r w:rsidRPr="00422994">
        <w:rPr>
          <w:lang w:val="en-US"/>
        </w:rPr>
        <w:t xml:space="preserve">Soekanto, S. (2014). </w:t>
      </w:r>
      <w:r w:rsidRPr="00422994">
        <w:rPr>
          <w:i/>
          <w:iCs/>
          <w:lang w:val="en-US"/>
        </w:rPr>
        <w:t>Pengantar penelitian hukum</w:t>
      </w:r>
      <w:r w:rsidRPr="00422994">
        <w:rPr>
          <w:lang w:val="en-US"/>
        </w:rPr>
        <w:t>. UI Press.</w:t>
      </w:r>
    </w:p>
    <w:p w14:paraId="43855235" w14:textId="77777777" w:rsidR="00422994" w:rsidRPr="00422994" w:rsidRDefault="00422994" w:rsidP="00422994"/>
    <w:p w14:paraId="0AD68A34" w14:textId="77777777" w:rsidR="00422994" w:rsidRPr="00422994" w:rsidRDefault="00422994" w:rsidP="00422994">
      <w:pPr>
        <w:pStyle w:val="ListParagraph"/>
        <w:spacing w:before="0"/>
        <w:ind w:left="343" w:firstLine="0"/>
        <w:rPr>
          <w:rFonts w:ascii="Cambria" w:hAnsi="Cambria"/>
          <w:lang w:val="en-US"/>
        </w:rPr>
      </w:pPr>
    </w:p>
    <w:p w14:paraId="7D9F8B8E" w14:textId="77777777" w:rsidR="009C4ABA" w:rsidRPr="00422994" w:rsidRDefault="009C4ABA" w:rsidP="00422994">
      <w:pPr>
        <w:spacing w:after="0" w:line="240" w:lineRule="auto"/>
        <w:ind w:right="0"/>
      </w:pPr>
    </w:p>
    <w:sectPr w:rsidR="009C4ABA" w:rsidRPr="00422994" w:rsidSect="00422994">
      <w:headerReference w:type="even" r:id="rId10"/>
      <w:headerReference w:type="default" r:id="rId11"/>
      <w:headerReference w:type="first" r:id="rId12"/>
      <w:pgSz w:w="11906" w:h="16841" w:code="9"/>
      <w:pgMar w:top="-709" w:right="1440" w:bottom="567" w:left="1440" w:header="284" w:footer="720" w:gutter="0"/>
      <w:pgNumType w:start="110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E1A52" w14:textId="77777777" w:rsidR="00F43A46" w:rsidRDefault="00F43A46">
      <w:pPr>
        <w:spacing w:after="0" w:line="240" w:lineRule="auto"/>
      </w:pPr>
      <w:r>
        <w:separator/>
      </w:r>
    </w:p>
  </w:endnote>
  <w:endnote w:type="continuationSeparator" w:id="0">
    <w:p w14:paraId="4A8995CE" w14:textId="77777777" w:rsidR="00F43A46" w:rsidRDefault="00F4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B1FF" w14:textId="77777777" w:rsidR="00F43A46" w:rsidRDefault="00F43A46">
      <w:pPr>
        <w:spacing w:after="0" w:line="240" w:lineRule="auto"/>
      </w:pPr>
      <w:r>
        <w:separator/>
      </w:r>
    </w:p>
  </w:footnote>
  <w:footnote w:type="continuationSeparator" w:id="0">
    <w:p w14:paraId="78A62771" w14:textId="77777777" w:rsidR="00F43A46" w:rsidRDefault="00F43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10A1" w14:textId="250B484A" w:rsidR="00F17018" w:rsidRDefault="00B03F2B">
    <w:pPr>
      <w:tabs>
        <w:tab w:val="center" w:pos="4681"/>
        <w:tab w:val="right" w:pos="9031"/>
      </w:tabs>
      <w:spacing w:after="0" w:line="259" w:lineRule="auto"/>
      <w:ind w:left="0" w:right="-40" w:firstLine="0"/>
      <w:jc w:val="left"/>
    </w:pPr>
    <w:r>
      <w:fldChar w:fldCharType="begin"/>
    </w:r>
    <w:r w:rsidR="00F17018">
      <w:instrText xml:space="preserve"> PAGE   \* MERGEFORMAT </w:instrText>
    </w:r>
    <w:r>
      <w:fldChar w:fldCharType="separate"/>
    </w:r>
    <w:r w:rsidR="00C91A09" w:rsidRPr="00C91A09">
      <w:rPr>
        <w:noProof/>
        <w:sz w:val="20"/>
      </w:rPr>
      <w:t>436</w:t>
    </w:r>
    <w:r>
      <w:rPr>
        <w:noProof/>
        <w:sz w:val="20"/>
      </w:rPr>
      <w:fldChar w:fldCharType="end"/>
    </w:r>
    <w:r w:rsidR="00F17018">
      <w:rPr>
        <w:sz w:val="20"/>
      </w:rPr>
      <w:tab/>
    </w:r>
    <w:r w:rsidR="00F17018">
      <w:rPr>
        <w:sz w:val="20"/>
      </w:rPr>
      <w:tab/>
    </w:r>
    <w:r w:rsidR="00422994">
      <w:t>AJPP/5.2; 1105-1111;2026</w:t>
    </w:r>
  </w:p>
  <w:p w14:paraId="665DCF58" w14:textId="77777777" w:rsidR="00F17018" w:rsidRDefault="00F17018">
    <w:pPr>
      <w:spacing w:after="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22380" w14:textId="06D2BEAA" w:rsidR="00F17018" w:rsidRDefault="00422994">
    <w:pPr>
      <w:tabs>
        <w:tab w:val="center" w:pos="4681"/>
        <w:tab w:val="right" w:pos="9031"/>
      </w:tabs>
      <w:spacing w:after="0" w:line="259" w:lineRule="auto"/>
      <w:ind w:left="0" w:right="-42" w:firstLine="0"/>
      <w:jc w:val="left"/>
    </w:pPr>
    <w:r>
      <w:t>AJPP/5.2; 1</w:t>
    </w:r>
    <w:r>
      <w:t>105</w:t>
    </w:r>
    <w:r>
      <w:t>-11</w:t>
    </w:r>
    <w:r>
      <w:t>11</w:t>
    </w:r>
    <w:r>
      <w:t>;2026</w:t>
    </w:r>
    <w:r w:rsidR="00F17018">
      <w:rPr>
        <w:sz w:val="20"/>
      </w:rPr>
      <w:tab/>
    </w:r>
    <w:r w:rsidR="00F17018">
      <w:rPr>
        <w:sz w:val="20"/>
      </w:rPr>
      <w:tab/>
    </w:r>
    <w:r w:rsidR="00B03F2B">
      <w:fldChar w:fldCharType="begin"/>
    </w:r>
    <w:r w:rsidR="00F17018">
      <w:instrText xml:space="preserve"> PAGE   \* MERGEFORMAT </w:instrText>
    </w:r>
    <w:r w:rsidR="00B03F2B">
      <w:fldChar w:fldCharType="separate"/>
    </w:r>
    <w:r w:rsidR="00C91A09" w:rsidRPr="00C91A09">
      <w:rPr>
        <w:noProof/>
        <w:sz w:val="20"/>
      </w:rPr>
      <w:t>435</w:t>
    </w:r>
    <w:r w:rsidR="00B03F2B">
      <w:rPr>
        <w:noProof/>
        <w:sz w:val="20"/>
      </w:rPr>
      <w:fldChar w:fldCharType="end"/>
    </w:r>
  </w:p>
  <w:p w14:paraId="2C48CCD4" w14:textId="77777777" w:rsidR="00F17018" w:rsidRDefault="00F17018">
    <w:pPr>
      <w:spacing w:after="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7780" w14:textId="77777777" w:rsidR="00F17018" w:rsidRDefault="00F1701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E67"/>
    <w:multiLevelType w:val="hybridMultilevel"/>
    <w:tmpl w:val="161A392E"/>
    <w:lvl w:ilvl="0" w:tplc="38090019">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 w15:restartNumberingAfterBreak="0">
    <w:nsid w:val="13CA50C2"/>
    <w:multiLevelType w:val="multilevel"/>
    <w:tmpl w:val="BA9CA412"/>
    <w:lvl w:ilvl="0">
      <w:start w:val="1"/>
      <w:numFmt w:val="decimal"/>
      <w:lvlText w:val="%1"/>
      <w:lvlJc w:val="left"/>
      <w:pPr>
        <w:ind w:left="828" w:hanging="360"/>
      </w:pPr>
      <w:rPr>
        <w:rFonts w:cs="Times New Roman" w:hint="default"/>
      </w:rPr>
    </w:lvl>
    <w:lvl w:ilvl="1">
      <w:start w:val="1"/>
      <w:numFmt w:val="decimal"/>
      <w:lvlText w:val="%1.%2"/>
      <w:lvlJc w:val="left"/>
      <w:pPr>
        <w:ind w:left="828" w:hanging="360"/>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1188" w:hanging="360"/>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2917" w:hanging="360"/>
      </w:pPr>
      <w:rPr>
        <w:rFonts w:hint="default"/>
      </w:rPr>
    </w:lvl>
    <w:lvl w:ilvl="4">
      <w:numFmt w:val="bullet"/>
      <w:lvlText w:val="•"/>
      <w:lvlJc w:val="left"/>
      <w:pPr>
        <w:ind w:left="3786" w:hanging="360"/>
      </w:pPr>
      <w:rPr>
        <w:rFonts w:hint="default"/>
      </w:rPr>
    </w:lvl>
    <w:lvl w:ilvl="5">
      <w:numFmt w:val="bullet"/>
      <w:lvlText w:val="•"/>
      <w:lvlJc w:val="left"/>
      <w:pPr>
        <w:ind w:left="4655" w:hanging="360"/>
      </w:pPr>
      <w:rPr>
        <w:rFonts w:hint="default"/>
      </w:rPr>
    </w:lvl>
    <w:lvl w:ilvl="6">
      <w:numFmt w:val="bullet"/>
      <w:lvlText w:val="•"/>
      <w:lvlJc w:val="left"/>
      <w:pPr>
        <w:ind w:left="5524" w:hanging="360"/>
      </w:pPr>
      <w:rPr>
        <w:rFonts w:hint="default"/>
      </w:rPr>
    </w:lvl>
    <w:lvl w:ilvl="7">
      <w:numFmt w:val="bullet"/>
      <w:lvlText w:val="•"/>
      <w:lvlJc w:val="left"/>
      <w:pPr>
        <w:ind w:left="6393" w:hanging="360"/>
      </w:pPr>
      <w:rPr>
        <w:rFonts w:hint="default"/>
      </w:rPr>
    </w:lvl>
    <w:lvl w:ilvl="8">
      <w:numFmt w:val="bullet"/>
      <w:lvlText w:val="•"/>
      <w:lvlJc w:val="left"/>
      <w:pPr>
        <w:ind w:left="7262" w:hanging="360"/>
      </w:pPr>
      <w:rPr>
        <w:rFonts w:hint="default"/>
      </w:rPr>
    </w:lvl>
  </w:abstractNum>
  <w:abstractNum w:abstractNumId="2" w15:restartNumberingAfterBreak="0">
    <w:nsid w:val="20F174F6"/>
    <w:multiLevelType w:val="hybridMultilevel"/>
    <w:tmpl w:val="4B56BAF2"/>
    <w:lvl w:ilvl="0" w:tplc="7C54052C">
      <w:start w:val="1"/>
      <w:numFmt w:val="decimal"/>
      <w:lvlText w:val="%1."/>
      <w:lvlJc w:val="left"/>
      <w:pPr>
        <w:ind w:left="1800" w:hanging="360"/>
      </w:pPr>
      <w:rPr>
        <w:rFonts w:ascii="Cambria" w:eastAsia="Times New Roman" w:hAnsi="Cambria" w:cs="Cambria"/>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3" w15:restartNumberingAfterBreak="0">
    <w:nsid w:val="2FCC577B"/>
    <w:multiLevelType w:val="hybridMultilevel"/>
    <w:tmpl w:val="9AAC6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67CB5"/>
    <w:multiLevelType w:val="hybridMultilevel"/>
    <w:tmpl w:val="E89AF008"/>
    <w:lvl w:ilvl="0" w:tplc="E266F82A">
      <w:start w:val="1"/>
      <w:numFmt w:val="upperLetter"/>
      <w:lvlText w:val="%1."/>
      <w:lvlJc w:val="left"/>
      <w:pPr>
        <w:ind w:left="761" w:hanging="293"/>
      </w:pPr>
      <w:rPr>
        <w:rFonts w:ascii="Times New Roman" w:eastAsia="Times New Roman" w:hAnsi="Times New Roman" w:cs="Times New Roman" w:hint="default"/>
        <w:b/>
        <w:bCs/>
        <w:i w:val="0"/>
        <w:iCs w:val="0"/>
        <w:spacing w:val="0"/>
        <w:w w:val="100"/>
        <w:sz w:val="24"/>
        <w:szCs w:val="24"/>
      </w:rPr>
    </w:lvl>
    <w:lvl w:ilvl="1" w:tplc="E438C2D4">
      <w:start w:val="1"/>
      <w:numFmt w:val="decimal"/>
      <w:lvlText w:val="%2."/>
      <w:lvlJc w:val="left"/>
      <w:pPr>
        <w:ind w:left="1188" w:hanging="360"/>
      </w:pPr>
      <w:rPr>
        <w:rFonts w:ascii="Times New Roman" w:eastAsia="Times New Roman" w:hAnsi="Times New Roman" w:cs="Times New Roman" w:hint="default"/>
        <w:b/>
        <w:bCs/>
        <w:i w:val="0"/>
        <w:iCs w:val="0"/>
        <w:spacing w:val="0"/>
        <w:w w:val="100"/>
        <w:sz w:val="24"/>
        <w:szCs w:val="24"/>
      </w:rPr>
    </w:lvl>
    <w:lvl w:ilvl="2" w:tplc="F9A830D4">
      <w:numFmt w:val="bullet"/>
      <w:lvlText w:val="•"/>
      <w:lvlJc w:val="left"/>
      <w:pPr>
        <w:ind w:left="2048" w:hanging="360"/>
      </w:pPr>
      <w:rPr>
        <w:rFonts w:hint="default"/>
      </w:rPr>
    </w:lvl>
    <w:lvl w:ilvl="3" w:tplc="99AE4EC8">
      <w:numFmt w:val="bullet"/>
      <w:lvlText w:val="•"/>
      <w:lvlJc w:val="left"/>
      <w:pPr>
        <w:ind w:left="2917" w:hanging="360"/>
      </w:pPr>
      <w:rPr>
        <w:rFonts w:hint="default"/>
      </w:rPr>
    </w:lvl>
    <w:lvl w:ilvl="4" w:tplc="DD06F12C">
      <w:numFmt w:val="bullet"/>
      <w:lvlText w:val="•"/>
      <w:lvlJc w:val="left"/>
      <w:pPr>
        <w:ind w:left="3786" w:hanging="360"/>
      </w:pPr>
      <w:rPr>
        <w:rFonts w:hint="default"/>
      </w:rPr>
    </w:lvl>
    <w:lvl w:ilvl="5" w:tplc="EE70C192">
      <w:numFmt w:val="bullet"/>
      <w:lvlText w:val="•"/>
      <w:lvlJc w:val="left"/>
      <w:pPr>
        <w:ind w:left="4655" w:hanging="360"/>
      </w:pPr>
      <w:rPr>
        <w:rFonts w:hint="default"/>
      </w:rPr>
    </w:lvl>
    <w:lvl w:ilvl="6" w:tplc="9EA23A10">
      <w:numFmt w:val="bullet"/>
      <w:lvlText w:val="•"/>
      <w:lvlJc w:val="left"/>
      <w:pPr>
        <w:ind w:left="5524" w:hanging="360"/>
      </w:pPr>
      <w:rPr>
        <w:rFonts w:hint="default"/>
      </w:rPr>
    </w:lvl>
    <w:lvl w:ilvl="7" w:tplc="03264986">
      <w:numFmt w:val="bullet"/>
      <w:lvlText w:val="•"/>
      <w:lvlJc w:val="left"/>
      <w:pPr>
        <w:ind w:left="6393" w:hanging="360"/>
      </w:pPr>
      <w:rPr>
        <w:rFonts w:hint="default"/>
      </w:rPr>
    </w:lvl>
    <w:lvl w:ilvl="8" w:tplc="FBEAEA3A">
      <w:numFmt w:val="bullet"/>
      <w:lvlText w:val="•"/>
      <w:lvlJc w:val="left"/>
      <w:pPr>
        <w:ind w:left="7262" w:hanging="360"/>
      </w:pPr>
      <w:rPr>
        <w:rFonts w:hint="default"/>
      </w:rPr>
    </w:lvl>
  </w:abstractNum>
  <w:abstractNum w:abstractNumId="5" w15:restartNumberingAfterBreak="0">
    <w:nsid w:val="34EF6B0F"/>
    <w:multiLevelType w:val="hybridMultilevel"/>
    <w:tmpl w:val="C4FA4C54"/>
    <w:lvl w:ilvl="0" w:tplc="A96065D2">
      <w:start w:val="1"/>
      <w:numFmt w:val="lowerLetter"/>
      <w:lvlText w:val="%1)"/>
      <w:lvlJc w:val="left"/>
      <w:pPr>
        <w:ind w:left="2160" w:hanging="360"/>
      </w:pPr>
      <w:rPr>
        <w:rFonts w:ascii="Cambria" w:eastAsia="Times New Roman" w:hAnsi="Cambria" w:cs="Cambria"/>
      </w:rPr>
    </w:lvl>
    <w:lvl w:ilvl="1" w:tplc="FFFFFFFF" w:tentative="1">
      <w:start w:val="1"/>
      <w:numFmt w:val="lowerLetter"/>
      <w:lvlText w:val="%2."/>
      <w:lvlJc w:val="left"/>
      <w:pPr>
        <w:ind w:left="2880" w:hanging="360"/>
      </w:pPr>
      <w:rPr>
        <w:rFonts w:cs="Times New Roman"/>
      </w:rPr>
    </w:lvl>
    <w:lvl w:ilvl="2" w:tplc="FFFFFFFF" w:tentative="1">
      <w:start w:val="1"/>
      <w:numFmt w:val="lowerRoman"/>
      <w:lvlText w:val="%3."/>
      <w:lvlJc w:val="right"/>
      <w:pPr>
        <w:ind w:left="3600" w:hanging="180"/>
      </w:pPr>
      <w:rPr>
        <w:rFonts w:cs="Times New Roman"/>
      </w:rPr>
    </w:lvl>
    <w:lvl w:ilvl="3" w:tplc="FFFFFFFF" w:tentative="1">
      <w:start w:val="1"/>
      <w:numFmt w:val="decimal"/>
      <w:lvlText w:val="%4."/>
      <w:lvlJc w:val="left"/>
      <w:pPr>
        <w:ind w:left="4320" w:hanging="360"/>
      </w:pPr>
      <w:rPr>
        <w:rFonts w:cs="Times New Roman"/>
      </w:rPr>
    </w:lvl>
    <w:lvl w:ilvl="4" w:tplc="FFFFFFFF" w:tentative="1">
      <w:start w:val="1"/>
      <w:numFmt w:val="lowerLetter"/>
      <w:lvlText w:val="%5."/>
      <w:lvlJc w:val="left"/>
      <w:pPr>
        <w:ind w:left="5040" w:hanging="360"/>
      </w:pPr>
      <w:rPr>
        <w:rFonts w:cs="Times New Roman"/>
      </w:rPr>
    </w:lvl>
    <w:lvl w:ilvl="5" w:tplc="FFFFFFFF" w:tentative="1">
      <w:start w:val="1"/>
      <w:numFmt w:val="lowerRoman"/>
      <w:lvlText w:val="%6."/>
      <w:lvlJc w:val="right"/>
      <w:pPr>
        <w:ind w:left="5760" w:hanging="180"/>
      </w:pPr>
      <w:rPr>
        <w:rFonts w:cs="Times New Roman"/>
      </w:rPr>
    </w:lvl>
    <w:lvl w:ilvl="6" w:tplc="FFFFFFFF" w:tentative="1">
      <w:start w:val="1"/>
      <w:numFmt w:val="decimal"/>
      <w:lvlText w:val="%7."/>
      <w:lvlJc w:val="left"/>
      <w:pPr>
        <w:ind w:left="6480" w:hanging="360"/>
      </w:pPr>
      <w:rPr>
        <w:rFonts w:cs="Times New Roman"/>
      </w:rPr>
    </w:lvl>
    <w:lvl w:ilvl="7" w:tplc="FFFFFFFF" w:tentative="1">
      <w:start w:val="1"/>
      <w:numFmt w:val="lowerLetter"/>
      <w:lvlText w:val="%8."/>
      <w:lvlJc w:val="left"/>
      <w:pPr>
        <w:ind w:left="7200" w:hanging="360"/>
      </w:pPr>
      <w:rPr>
        <w:rFonts w:cs="Times New Roman"/>
      </w:rPr>
    </w:lvl>
    <w:lvl w:ilvl="8" w:tplc="FFFFFFFF" w:tentative="1">
      <w:start w:val="1"/>
      <w:numFmt w:val="lowerRoman"/>
      <w:lvlText w:val="%9."/>
      <w:lvlJc w:val="right"/>
      <w:pPr>
        <w:ind w:left="7920" w:hanging="180"/>
      </w:pPr>
      <w:rPr>
        <w:rFonts w:cs="Times New Roman"/>
      </w:rPr>
    </w:lvl>
  </w:abstractNum>
  <w:abstractNum w:abstractNumId="6" w15:restartNumberingAfterBreak="0">
    <w:nsid w:val="350C423D"/>
    <w:multiLevelType w:val="hybridMultilevel"/>
    <w:tmpl w:val="4F18E45C"/>
    <w:lvl w:ilvl="0" w:tplc="9B9E7A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E2003EB"/>
    <w:multiLevelType w:val="hybridMultilevel"/>
    <w:tmpl w:val="88ACC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378AF"/>
    <w:multiLevelType w:val="hybridMultilevel"/>
    <w:tmpl w:val="48C87626"/>
    <w:lvl w:ilvl="0" w:tplc="164E288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9" w15:restartNumberingAfterBreak="0">
    <w:nsid w:val="4FB04E3A"/>
    <w:multiLevelType w:val="hybridMultilevel"/>
    <w:tmpl w:val="AD10CA7C"/>
    <w:lvl w:ilvl="0" w:tplc="841EFBD2">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rPr>
    </w:lvl>
    <w:lvl w:ilvl="1" w:tplc="6AEA218C">
      <w:start w:val="1"/>
      <w:numFmt w:val="decimal"/>
      <w:lvlText w:val="%2."/>
      <w:lvlJc w:val="left"/>
      <w:pPr>
        <w:ind w:left="1188" w:hanging="360"/>
      </w:pPr>
      <w:rPr>
        <w:rFonts w:ascii="Times New Roman" w:eastAsia="Times New Roman" w:hAnsi="Times New Roman" w:cs="Times New Roman" w:hint="default"/>
        <w:b w:val="0"/>
        <w:bCs w:val="0"/>
        <w:i w:val="0"/>
        <w:iCs w:val="0"/>
        <w:spacing w:val="0"/>
        <w:w w:val="100"/>
        <w:sz w:val="24"/>
        <w:szCs w:val="24"/>
      </w:rPr>
    </w:lvl>
    <w:lvl w:ilvl="2" w:tplc="6EB0F6A6">
      <w:numFmt w:val="bullet"/>
      <w:lvlText w:val="•"/>
      <w:lvlJc w:val="left"/>
      <w:pPr>
        <w:ind w:left="2048" w:hanging="360"/>
      </w:pPr>
      <w:rPr>
        <w:rFonts w:hint="default"/>
      </w:rPr>
    </w:lvl>
    <w:lvl w:ilvl="3" w:tplc="E50C9E9E">
      <w:numFmt w:val="bullet"/>
      <w:lvlText w:val="•"/>
      <w:lvlJc w:val="left"/>
      <w:pPr>
        <w:ind w:left="2917" w:hanging="360"/>
      </w:pPr>
      <w:rPr>
        <w:rFonts w:hint="default"/>
      </w:rPr>
    </w:lvl>
    <w:lvl w:ilvl="4" w:tplc="7D6C0386">
      <w:numFmt w:val="bullet"/>
      <w:lvlText w:val="•"/>
      <w:lvlJc w:val="left"/>
      <w:pPr>
        <w:ind w:left="3786" w:hanging="360"/>
      </w:pPr>
      <w:rPr>
        <w:rFonts w:hint="default"/>
      </w:rPr>
    </w:lvl>
    <w:lvl w:ilvl="5" w:tplc="AAC4CBE6">
      <w:numFmt w:val="bullet"/>
      <w:lvlText w:val="•"/>
      <w:lvlJc w:val="left"/>
      <w:pPr>
        <w:ind w:left="4655" w:hanging="360"/>
      </w:pPr>
      <w:rPr>
        <w:rFonts w:hint="default"/>
      </w:rPr>
    </w:lvl>
    <w:lvl w:ilvl="6" w:tplc="B8BC8FB8">
      <w:numFmt w:val="bullet"/>
      <w:lvlText w:val="•"/>
      <w:lvlJc w:val="left"/>
      <w:pPr>
        <w:ind w:left="5524" w:hanging="360"/>
      </w:pPr>
      <w:rPr>
        <w:rFonts w:hint="default"/>
      </w:rPr>
    </w:lvl>
    <w:lvl w:ilvl="7" w:tplc="E8221E8A">
      <w:numFmt w:val="bullet"/>
      <w:lvlText w:val="•"/>
      <w:lvlJc w:val="left"/>
      <w:pPr>
        <w:ind w:left="6393" w:hanging="360"/>
      </w:pPr>
      <w:rPr>
        <w:rFonts w:hint="default"/>
      </w:rPr>
    </w:lvl>
    <w:lvl w:ilvl="8" w:tplc="FFB20FB4">
      <w:numFmt w:val="bullet"/>
      <w:lvlText w:val="•"/>
      <w:lvlJc w:val="left"/>
      <w:pPr>
        <w:ind w:left="7262" w:hanging="360"/>
      </w:pPr>
      <w:rPr>
        <w:rFonts w:hint="default"/>
      </w:rPr>
    </w:lvl>
  </w:abstractNum>
  <w:abstractNum w:abstractNumId="10" w15:restartNumberingAfterBreak="0">
    <w:nsid w:val="588814EC"/>
    <w:multiLevelType w:val="hybridMultilevel"/>
    <w:tmpl w:val="6D1EAA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37979"/>
    <w:multiLevelType w:val="hybridMultilevel"/>
    <w:tmpl w:val="AF66804A"/>
    <w:lvl w:ilvl="0" w:tplc="39085D64">
      <w:start w:val="1"/>
      <w:numFmt w:val="lowerLetter"/>
      <w:lvlText w:val="%1."/>
      <w:lvlJc w:val="left"/>
      <w:pPr>
        <w:ind w:left="720" w:hanging="360"/>
      </w:pPr>
      <w:rPr>
        <w:rFonts w:cs="Times New Roman"/>
        <w:b w:val="0"/>
        <w:bCs w:val="0"/>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2" w15:restartNumberingAfterBreak="0">
    <w:nsid w:val="653F5CA1"/>
    <w:multiLevelType w:val="hybridMultilevel"/>
    <w:tmpl w:val="9E9897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F60EFE"/>
    <w:multiLevelType w:val="hybridMultilevel"/>
    <w:tmpl w:val="9AD8E8B4"/>
    <w:lvl w:ilvl="0" w:tplc="5C826D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8A17AC"/>
    <w:multiLevelType w:val="hybridMultilevel"/>
    <w:tmpl w:val="8BB40B4A"/>
    <w:lvl w:ilvl="0" w:tplc="11EAC57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B40591"/>
    <w:multiLevelType w:val="hybridMultilevel"/>
    <w:tmpl w:val="96FE0C22"/>
    <w:lvl w:ilvl="0" w:tplc="E0827198">
      <w:start w:val="1"/>
      <w:numFmt w:val="upperLetter"/>
      <w:lvlText w:val="%1."/>
      <w:lvlJc w:val="left"/>
      <w:pPr>
        <w:ind w:left="761" w:hanging="294"/>
      </w:pPr>
      <w:rPr>
        <w:rFonts w:ascii="Times New Roman" w:eastAsia="Times New Roman" w:hAnsi="Times New Roman" w:cs="Times New Roman" w:hint="default"/>
        <w:b/>
        <w:bCs/>
        <w:i w:val="0"/>
        <w:iCs w:val="0"/>
        <w:spacing w:val="0"/>
        <w:w w:val="100"/>
        <w:sz w:val="24"/>
        <w:szCs w:val="24"/>
      </w:rPr>
    </w:lvl>
    <w:lvl w:ilvl="1" w:tplc="336AE0BE">
      <w:start w:val="1"/>
      <w:numFmt w:val="decimal"/>
      <w:lvlText w:val="%2."/>
      <w:lvlJc w:val="left"/>
      <w:pPr>
        <w:ind w:left="1188" w:hanging="360"/>
      </w:pPr>
      <w:rPr>
        <w:rFonts w:ascii="Times New Roman" w:eastAsia="Times New Roman" w:hAnsi="Times New Roman" w:cs="Times New Roman" w:hint="default"/>
        <w:b w:val="0"/>
        <w:bCs w:val="0"/>
        <w:i w:val="0"/>
        <w:iCs w:val="0"/>
        <w:spacing w:val="0"/>
        <w:w w:val="100"/>
        <w:sz w:val="24"/>
        <w:szCs w:val="24"/>
      </w:rPr>
    </w:lvl>
    <w:lvl w:ilvl="2" w:tplc="7B76EE52">
      <w:numFmt w:val="bullet"/>
      <w:lvlText w:val="•"/>
      <w:lvlJc w:val="left"/>
      <w:pPr>
        <w:ind w:left="2048" w:hanging="360"/>
      </w:pPr>
      <w:rPr>
        <w:rFonts w:hint="default"/>
      </w:rPr>
    </w:lvl>
    <w:lvl w:ilvl="3" w:tplc="3F0AEBB2">
      <w:numFmt w:val="bullet"/>
      <w:lvlText w:val="•"/>
      <w:lvlJc w:val="left"/>
      <w:pPr>
        <w:ind w:left="2917" w:hanging="360"/>
      </w:pPr>
      <w:rPr>
        <w:rFonts w:hint="default"/>
      </w:rPr>
    </w:lvl>
    <w:lvl w:ilvl="4" w:tplc="98406AD8">
      <w:numFmt w:val="bullet"/>
      <w:lvlText w:val="•"/>
      <w:lvlJc w:val="left"/>
      <w:pPr>
        <w:ind w:left="3786" w:hanging="360"/>
      </w:pPr>
      <w:rPr>
        <w:rFonts w:hint="default"/>
      </w:rPr>
    </w:lvl>
    <w:lvl w:ilvl="5" w:tplc="71A4093C">
      <w:numFmt w:val="bullet"/>
      <w:lvlText w:val="•"/>
      <w:lvlJc w:val="left"/>
      <w:pPr>
        <w:ind w:left="4655" w:hanging="360"/>
      </w:pPr>
      <w:rPr>
        <w:rFonts w:hint="default"/>
      </w:rPr>
    </w:lvl>
    <w:lvl w:ilvl="6" w:tplc="AC8A9C7C">
      <w:numFmt w:val="bullet"/>
      <w:lvlText w:val="•"/>
      <w:lvlJc w:val="left"/>
      <w:pPr>
        <w:ind w:left="5524" w:hanging="360"/>
      </w:pPr>
      <w:rPr>
        <w:rFonts w:hint="default"/>
      </w:rPr>
    </w:lvl>
    <w:lvl w:ilvl="7" w:tplc="DB224F96">
      <w:numFmt w:val="bullet"/>
      <w:lvlText w:val="•"/>
      <w:lvlJc w:val="left"/>
      <w:pPr>
        <w:ind w:left="6393" w:hanging="360"/>
      </w:pPr>
      <w:rPr>
        <w:rFonts w:hint="default"/>
      </w:rPr>
    </w:lvl>
    <w:lvl w:ilvl="8" w:tplc="80EC44C4">
      <w:numFmt w:val="bullet"/>
      <w:lvlText w:val="•"/>
      <w:lvlJc w:val="left"/>
      <w:pPr>
        <w:ind w:left="7262" w:hanging="360"/>
      </w:pPr>
      <w:rPr>
        <w:rFonts w:hint="default"/>
      </w:rPr>
    </w:lvl>
  </w:abstractNum>
  <w:abstractNum w:abstractNumId="16" w15:restartNumberingAfterBreak="0">
    <w:nsid w:val="7DA62714"/>
    <w:multiLevelType w:val="hybridMultilevel"/>
    <w:tmpl w:val="9648C274"/>
    <w:lvl w:ilvl="0" w:tplc="517EE33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06487593">
    <w:abstractNumId w:val="5"/>
  </w:num>
  <w:num w:numId="2" w16cid:durableId="724447866">
    <w:abstractNumId w:val="2"/>
  </w:num>
  <w:num w:numId="3" w16cid:durableId="1552841346">
    <w:abstractNumId w:val="3"/>
  </w:num>
  <w:num w:numId="4" w16cid:durableId="781152675">
    <w:abstractNumId w:val="13"/>
  </w:num>
  <w:num w:numId="5" w16cid:durableId="1748578836">
    <w:abstractNumId w:val="16"/>
  </w:num>
  <w:num w:numId="6" w16cid:durableId="92022908">
    <w:abstractNumId w:val="6"/>
  </w:num>
  <w:num w:numId="7" w16cid:durableId="238952458">
    <w:abstractNumId w:val="11"/>
  </w:num>
  <w:num w:numId="8" w16cid:durableId="1413625107">
    <w:abstractNumId w:val="0"/>
  </w:num>
  <w:num w:numId="9" w16cid:durableId="1343505374">
    <w:abstractNumId w:val="9"/>
  </w:num>
  <w:num w:numId="10" w16cid:durableId="1066300417">
    <w:abstractNumId w:val="1"/>
  </w:num>
  <w:num w:numId="11" w16cid:durableId="815415039">
    <w:abstractNumId w:val="4"/>
  </w:num>
  <w:num w:numId="12" w16cid:durableId="579605669">
    <w:abstractNumId w:val="12"/>
  </w:num>
  <w:num w:numId="13" w16cid:durableId="2050687593">
    <w:abstractNumId w:val="10"/>
  </w:num>
  <w:num w:numId="14" w16cid:durableId="352416198">
    <w:abstractNumId w:val="14"/>
  </w:num>
  <w:num w:numId="15" w16cid:durableId="750859349">
    <w:abstractNumId w:val="7"/>
  </w:num>
  <w:num w:numId="16" w16cid:durableId="769546813">
    <w:abstractNumId w:val="15"/>
  </w:num>
  <w:num w:numId="17" w16cid:durableId="208197962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characterSpacingControl w:val="doNotCompress"/>
  <w:savePreviewPicture/>
  <w:hdrShapeDefaults>
    <o:shapedefaults v:ext="edit" spidmax="20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C4ABA"/>
    <w:rsid w:val="000507D0"/>
    <w:rsid w:val="000B1564"/>
    <w:rsid w:val="000B5AB5"/>
    <w:rsid w:val="000C1199"/>
    <w:rsid w:val="000C5C12"/>
    <w:rsid w:val="000E5156"/>
    <w:rsid w:val="00126565"/>
    <w:rsid w:val="0015075F"/>
    <w:rsid w:val="001F30CA"/>
    <w:rsid w:val="00206930"/>
    <w:rsid w:val="00230F5C"/>
    <w:rsid w:val="002314F1"/>
    <w:rsid w:val="002515B3"/>
    <w:rsid w:val="002612CC"/>
    <w:rsid w:val="002B2AE9"/>
    <w:rsid w:val="002B33A4"/>
    <w:rsid w:val="002B7649"/>
    <w:rsid w:val="002D2343"/>
    <w:rsid w:val="00323C83"/>
    <w:rsid w:val="00326409"/>
    <w:rsid w:val="00336D7E"/>
    <w:rsid w:val="00345F6C"/>
    <w:rsid w:val="00347040"/>
    <w:rsid w:val="0037360D"/>
    <w:rsid w:val="0039109F"/>
    <w:rsid w:val="003A6475"/>
    <w:rsid w:val="003B106F"/>
    <w:rsid w:val="003D60A6"/>
    <w:rsid w:val="003E2DE4"/>
    <w:rsid w:val="00413DD3"/>
    <w:rsid w:val="00422994"/>
    <w:rsid w:val="00450806"/>
    <w:rsid w:val="004A6BC6"/>
    <w:rsid w:val="005129EF"/>
    <w:rsid w:val="00523AFE"/>
    <w:rsid w:val="005375B3"/>
    <w:rsid w:val="005632DF"/>
    <w:rsid w:val="005A6A3B"/>
    <w:rsid w:val="0062032D"/>
    <w:rsid w:val="006610A0"/>
    <w:rsid w:val="00687439"/>
    <w:rsid w:val="006A2952"/>
    <w:rsid w:val="006D4395"/>
    <w:rsid w:val="00702CEB"/>
    <w:rsid w:val="00715C93"/>
    <w:rsid w:val="00756A94"/>
    <w:rsid w:val="00757CC2"/>
    <w:rsid w:val="00777059"/>
    <w:rsid w:val="007836EC"/>
    <w:rsid w:val="007A3753"/>
    <w:rsid w:val="007B392C"/>
    <w:rsid w:val="007C1595"/>
    <w:rsid w:val="007D207C"/>
    <w:rsid w:val="007E4D73"/>
    <w:rsid w:val="008131E3"/>
    <w:rsid w:val="008164D6"/>
    <w:rsid w:val="00887810"/>
    <w:rsid w:val="008C5AD9"/>
    <w:rsid w:val="008D4AB9"/>
    <w:rsid w:val="00933BEF"/>
    <w:rsid w:val="009711D1"/>
    <w:rsid w:val="00972029"/>
    <w:rsid w:val="00980095"/>
    <w:rsid w:val="00987FBD"/>
    <w:rsid w:val="009C4ABA"/>
    <w:rsid w:val="009F786A"/>
    <w:rsid w:val="00A03F72"/>
    <w:rsid w:val="00A4463A"/>
    <w:rsid w:val="00A55C5A"/>
    <w:rsid w:val="00A60B84"/>
    <w:rsid w:val="00A7433A"/>
    <w:rsid w:val="00A87CDC"/>
    <w:rsid w:val="00A976D4"/>
    <w:rsid w:val="00AC2B39"/>
    <w:rsid w:val="00AD7719"/>
    <w:rsid w:val="00B03F2B"/>
    <w:rsid w:val="00B135D0"/>
    <w:rsid w:val="00B32B8F"/>
    <w:rsid w:val="00B4729A"/>
    <w:rsid w:val="00B96F12"/>
    <w:rsid w:val="00BC0556"/>
    <w:rsid w:val="00C10C02"/>
    <w:rsid w:val="00C423E2"/>
    <w:rsid w:val="00C44564"/>
    <w:rsid w:val="00C67D9A"/>
    <w:rsid w:val="00C75520"/>
    <w:rsid w:val="00C91A09"/>
    <w:rsid w:val="00CA7F04"/>
    <w:rsid w:val="00CB1CE7"/>
    <w:rsid w:val="00CB633B"/>
    <w:rsid w:val="00CC341E"/>
    <w:rsid w:val="00CE23F0"/>
    <w:rsid w:val="00CE26D2"/>
    <w:rsid w:val="00CF65B7"/>
    <w:rsid w:val="00CF7A6E"/>
    <w:rsid w:val="00D0274E"/>
    <w:rsid w:val="00D303CE"/>
    <w:rsid w:val="00D60659"/>
    <w:rsid w:val="00D668B6"/>
    <w:rsid w:val="00DB5051"/>
    <w:rsid w:val="00DC2918"/>
    <w:rsid w:val="00DF52F0"/>
    <w:rsid w:val="00E02209"/>
    <w:rsid w:val="00E06FB0"/>
    <w:rsid w:val="00E54B79"/>
    <w:rsid w:val="00E7558D"/>
    <w:rsid w:val="00EA5212"/>
    <w:rsid w:val="00EC2E6E"/>
    <w:rsid w:val="00ED640F"/>
    <w:rsid w:val="00EE1934"/>
    <w:rsid w:val="00EE1C58"/>
    <w:rsid w:val="00EE71B9"/>
    <w:rsid w:val="00EF3907"/>
    <w:rsid w:val="00EF4530"/>
    <w:rsid w:val="00F17018"/>
    <w:rsid w:val="00F2066C"/>
    <w:rsid w:val="00F3023C"/>
    <w:rsid w:val="00F43A46"/>
    <w:rsid w:val="00F55ADB"/>
    <w:rsid w:val="00F675EE"/>
    <w:rsid w:val="00F73CFB"/>
    <w:rsid w:val="00FB205C"/>
    <w:rsid w:val="00FF640E"/>
    <w:rsid w:val="00FF75CD"/>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3"/>
    <o:shapelayout v:ext="edit">
      <o:idmap v:ext="edit" data="2"/>
      <o:rules v:ext="edit">
        <o:r id="V:Rule1" type="connector" idref="#Straight Arrow Connector 3"/>
        <o:r id="V:Rule2" type="connector" idref="#Straight Arrow Connector 2"/>
      </o:rules>
    </o:shapelayout>
  </w:shapeDefaults>
  <w:decimalSymbol w:val="."/>
  <w:listSeparator w:val=","/>
  <w14:docId w14:val="647AD3D2"/>
  <w15:docId w15:val="{A9619149-D371-43EB-88B4-A88CEBDE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907"/>
    <w:pPr>
      <w:spacing w:after="3" w:line="248" w:lineRule="auto"/>
      <w:ind w:left="490" w:right="1" w:hanging="490"/>
      <w:jc w:val="both"/>
    </w:pPr>
    <w:rPr>
      <w:rFonts w:ascii="Cambria" w:eastAsia="Times New Roman" w:hAnsi="Cambria" w:cs="Cambria"/>
      <w:color w:val="000000"/>
    </w:rPr>
  </w:style>
  <w:style w:type="paragraph" w:styleId="Heading1">
    <w:name w:val="heading 1"/>
    <w:basedOn w:val="Normal"/>
    <w:next w:val="Normal"/>
    <w:link w:val="Heading1Char"/>
    <w:uiPriority w:val="9"/>
    <w:qFormat/>
    <w:rsid w:val="007836EC"/>
    <w:pPr>
      <w:keepNext/>
      <w:keepLines/>
      <w:spacing w:after="0" w:line="259" w:lineRule="auto"/>
      <w:ind w:left="10" w:right="0" w:hanging="10"/>
      <w:jc w:val="lef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836EC"/>
    <w:rPr>
      <w:rFonts w:ascii="Cambria" w:eastAsia="Times New Roman" w:hAnsi="Cambria"/>
      <w:b/>
      <w:color w:val="000000"/>
      <w:sz w:val="22"/>
    </w:rPr>
  </w:style>
  <w:style w:type="table" w:customStyle="1" w:styleId="TableGrid">
    <w:name w:val="TableGrid"/>
    <w:rsid w:val="007836EC"/>
    <w:pPr>
      <w:spacing w:after="0" w:line="240" w:lineRule="auto"/>
    </w:pPr>
    <w:rPr>
      <w:rFonts w:cstheme="minorBidi"/>
    </w:rPr>
    <w:tblPr>
      <w:tblCellMar>
        <w:top w:w="0" w:type="dxa"/>
        <w:left w:w="0" w:type="dxa"/>
        <w:bottom w:w="0" w:type="dxa"/>
        <w:right w:w="0" w:type="dxa"/>
      </w:tblCellMar>
    </w:tblPr>
  </w:style>
  <w:style w:type="table" w:styleId="TableGrid0">
    <w:name w:val="Table Grid"/>
    <w:basedOn w:val="TableNormal"/>
    <w:uiPriority w:val="59"/>
    <w:qFormat/>
    <w:rsid w:val="00887810"/>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el 4,Body of text,List Paragraph1,Body of text+1,Body of text+2,Body of text+3,List Paragraph11,1.2,TEXT,1.2 Dst...,UGEX'Z,Daftar Pustaka,Paragraf ISI,Body of,awal,List Paragraph2,sub bab,Heading 31,Heading 311,Heading 3111,kepala 1"/>
    <w:basedOn w:val="Normal"/>
    <w:link w:val="ListParagraphChar"/>
    <w:uiPriority w:val="34"/>
    <w:qFormat/>
    <w:rsid w:val="00987FBD"/>
    <w:pPr>
      <w:widowControl w:val="0"/>
      <w:autoSpaceDE w:val="0"/>
      <w:autoSpaceDN w:val="0"/>
      <w:spacing w:before="137" w:after="0" w:line="240" w:lineRule="auto"/>
      <w:ind w:left="742" w:right="0" w:hanging="360"/>
      <w:jc w:val="left"/>
    </w:pPr>
    <w:rPr>
      <w:rFonts w:ascii="Times New Roman" w:eastAsiaTheme="minorEastAsia" w:hAnsi="Times New Roman" w:cs="Times New Roman"/>
      <w:color w:val="auto"/>
      <w:lang w:eastAsia="en-US"/>
    </w:rPr>
  </w:style>
  <w:style w:type="character" w:customStyle="1" w:styleId="ListParagraphChar">
    <w:name w:val="List Paragraph Char"/>
    <w:aliases w:val="tabel 4 Char,Body of text Char,List Paragraph1 Char,Body of text+1 Char,Body of text+2 Char,Body of text+3 Char,List Paragraph11 Char,1.2 Char,TEXT Char,1.2 Dst... Char,UGEX'Z Char,Daftar Pustaka Char,Paragraf ISI Char,Body of Char"/>
    <w:link w:val="ListParagraph"/>
    <w:uiPriority w:val="34"/>
    <w:qFormat/>
    <w:locked/>
    <w:rsid w:val="00987FBD"/>
    <w:rPr>
      <w:rFonts w:ascii="Times New Roman" w:hAnsi="Times New Roman"/>
      <w:lang w:eastAsia="en-US"/>
    </w:rPr>
  </w:style>
  <w:style w:type="table" w:customStyle="1" w:styleId="KisiTabel2">
    <w:name w:val="Kisi Tabel2"/>
    <w:basedOn w:val="TableNormal"/>
    <w:next w:val="TableGrid0"/>
    <w:uiPriority w:val="59"/>
    <w:qFormat/>
    <w:rsid w:val="00987FBD"/>
    <w:pPr>
      <w:spacing w:after="0" w:line="240" w:lineRule="auto"/>
    </w:pPr>
    <w:rPr>
      <w:rFonts w:ascii="Calibri" w:eastAsia="Times New Roman" w:hAnsi="Calibri" w:cs="SimSun"/>
      <w:kern w:val="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632DF"/>
    <w:rPr>
      <w:rFonts w:cs="Times New Roman"/>
      <w:b/>
      <w:bCs/>
    </w:rPr>
  </w:style>
  <w:style w:type="character" w:styleId="Hyperlink">
    <w:name w:val="Hyperlink"/>
    <w:basedOn w:val="DefaultParagraphFont"/>
    <w:uiPriority w:val="99"/>
    <w:unhideWhenUsed/>
    <w:rsid w:val="00F73CFB"/>
    <w:rPr>
      <w:color w:val="0563C1" w:themeColor="hyperlink"/>
      <w:u w:val="single"/>
    </w:rPr>
  </w:style>
  <w:style w:type="paragraph" w:styleId="BodyText">
    <w:name w:val="Body Text"/>
    <w:basedOn w:val="Normal"/>
    <w:link w:val="BodyTextChar"/>
    <w:uiPriority w:val="99"/>
    <w:unhideWhenUsed/>
    <w:rsid w:val="00F73CFB"/>
    <w:pPr>
      <w:spacing w:after="120"/>
    </w:pPr>
  </w:style>
  <w:style w:type="character" w:customStyle="1" w:styleId="BodyTextChar">
    <w:name w:val="Body Text Char"/>
    <w:basedOn w:val="DefaultParagraphFont"/>
    <w:link w:val="BodyText"/>
    <w:uiPriority w:val="99"/>
    <w:rsid w:val="00F73CFB"/>
    <w:rPr>
      <w:rFonts w:ascii="Cambria" w:eastAsia="Times New Roman" w:hAnsi="Cambria" w:cs="Cambria"/>
      <w:color w:val="000000"/>
    </w:rPr>
  </w:style>
  <w:style w:type="table" w:customStyle="1" w:styleId="Style">
    <w:name w:val="Style"/>
    <w:basedOn w:val="TableNormal"/>
    <w:rsid w:val="00972029"/>
    <w:pPr>
      <w:spacing w:after="0" w:line="240" w:lineRule="auto"/>
    </w:pPr>
    <w:rPr>
      <w:rFonts w:ascii="Calibri" w:eastAsia="Times New Roman" w:hAnsi="Calibri" w:cs="Calibri"/>
    </w:rPr>
    <w:tblPr>
      <w:tblStyleRowBandSize w:val="1"/>
      <w:tblStyleColBandSize w:val="1"/>
    </w:tblPr>
    <w:tblStylePr w:type="firstRow">
      <w:rPr>
        <w:rFonts w:cs="Calibri"/>
        <w:b/>
        <w:bCs/>
      </w:rPr>
      <w:tblPr/>
      <w:tcPr>
        <w:tcBorders>
          <w:bottom w:val="single" w:sz="4" w:space="0" w:color="7F7F7F"/>
        </w:tcBorders>
      </w:tcPr>
    </w:tblStylePr>
    <w:tblStylePr w:type="lastRow">
      <w:rPr>
        <w:rFonts w:cs="Calibri"/>
        <w:b/>
        <w:bCs/>
      </w:rPr>
      <w:tblPr/>
      <w:tcPr>
        <w:tcBorders>
          <w:top w:val="single" w:sz="4" w:space="0" w:color="7F7F7F"/>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right w:val="single" w:sz="4" w:space="0" w:color="7F7F7F"/>
        </w:tcBorders>
      </w:tcPr>
    </w:tblStylePr>
    <w:tblStylePr w:type="band2Vert">
      <w:rPr>
        <w:rFonts w:cs="Calibri"/>
      </w:rPr>
      <w:tblPr/>
      <w:tcPr>
        <w:tcBorders>
          <w:left w:val="single" w:sz="4" w:space="0" w:color="7F7F7F"/>
          <w:right w:val="single" w:sz="4" w:space="0" w:color="7F7F7F"/>
        </w:tcBorders>
      </w:tcPr>
    </w:tblStylePr>
    <w:tblStylePr w:type="band1Horz">
      <w:rPr>
        <w:rFonts w:cs="Calibri"/>
      </w:rPr>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972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029"/>
    <w:rPr>
      <w:rFonts w:ascii="Tahoma" w:eastAsia="Times New Roman" w:hAnsi="Tahoma" w:cs="Tahoma"/>
      <w:color w:val="000000"/>
      <w:sz w:val="16"/>
      <w:szCs w:val="16"/>
    </w:rPr>
  </w:style>
  <w:style w:type="table" w:customStyle="1" w:styleId="Style7">
    <w:name w:val="Style7"/>
    <w:basedOn w:val="TableNormal"/>
    <w:rsid w:val="00972029"/>
    <w:pPr>
      <w:spacing w:after="0" w:line="240" w:lineRule="auto"/>
    </w:pPr>
    <w:rPr>
      <w:rFonts w:ascii="Calibri" w:eastAsia="Times New Roman" w:hAnsi="Calibri" w:cs="Calibri"/>
    </w:rPr>
    <w:tblPr>
      <w:tblStyleRowBandSize w:val="1"/>
      <w:tblStyleColBandSize w:val="1"/>
    </w:tblPr>
  </w:style>
  <w:style w:type="table" w:customStyle="1" w:styleId="Style6">
    <w:name w:val="Style6"/>
    <w:basedOn w:val="TableNormal"/>
    <w:rsid w:val="00972029"/>
    <w:pPr>
      <w:spacing w:after="0" w:line="240" w:lineRule="auto"/>
    </w:pPr>
    <w:rPr>
      <w:rFonts w:ascii="Calibri" w:eastAsia="Times New Roman" w:hAnsi="Calibri" w:cs="Calibri"/>
    </w:rPr>
    <w:tblPr>
      <w:tblStyleRowBandSize w:val="1"/>
      <w:tblStyleColBandSize w:val="1"/>
    </w:tblPr>
  </w:style>
  <w:style w:type="table" w:customStyle="1" w:styleId="Style5">
    <w:name w:val="Style5"/>
    <w:basedOn w:val="TableNormal"/>
    <w:rsid w:val="00972029"/>
    <w:pPr>
      <w:spacing w:after="0" w:line="240" w:lineRule="auto"/>
    </w:pPr>
    <w:rPr>
      <w:rFonts w:ascii="Calibri" w:eastAsia="Times New Roman" w:hAnsi="Calibri" w:cs="Calibri"/>
    </w:rPr>
    <w:tblPr>
      <w:tblStyleRowBandSize w:val="1"/>
      <w:tblStyleColBandSize w:val="1"/>
    </w:tblPr>
  </w:style>
  <w:style w:type="table" w:customStyle="1" w:styleId="Style4">
    <w:name w:val="Style4"/>
    <w:basedOn w:val="TableNormal"/>
    <w:rsid w:val="00972029"/>
    <w:pPr>
      <w:spacing w:after="0" w:line="240" w:lineRule="auto"/>
    </w:pPr>
    <w:rPr>
      <w:rFonts w:ascii="Calibri" w:eastAsia="Times New Roman" w:hAnsi="Calibri" w:cs="Calibri"/>
    </w:rPr>
    <w:tblPr>
      <w:tblStyleRowBandSize w:val="1"/>
      <w:tblStyleColBandSize w:val="1"/>
    </w:tblPr>
  </w:style>
  <w:style w:type="table" w:customStyle="1" w:styleId="Style3">
    <w:name w:val="Style3"/>
    <w:basedOn w:val="TableNormal"/>
    <w:rsid w:val="00972029"/>
    <w:pPr>
      <w:spacing w:after="0" w:line="240" w:lineRule="auto"/>
    </w:pPr>
    <w:rPr>
      <w:rFonts w:ascii="Calibri" w:eastAsia="Times New Roman" w:hAnsi="Calibri" w:cs="Calibri"/>
    </w:rPr>
    <w:tblPr>
      <w:tblStyleRowBandSize w:val="1"/>
      <w:tblStyleColBandSize w:val="1"/>
    </w:tblPr>
  </w:style>
  <w:style w:type="table" w:customStyle="1" w:styleId="Style2">
    <w:name w:val="Style2"/>
    <w:basedOn w:val="TableNormal"/>
    <w:rsid w:val="00972029"/>
    <w:pPr>
      <w:spacing w:after="0" w:line="240" w:lineRule="auto"/>
    </w:pPr>
    <w:rPr>
      <w:rFonts w:ascii="Calibri" w:eastAsia="Times New Roman" w:hAnsi="Calibri" w:cs="Calibri"/>
    </w:rPr>
    <w:tblPr>
      <w:tblStyleRowBandSize w:val="1"/>
      <w:tblStyleColBandSize w:val="1"/>
    </w:tblPr>
  </w:style>
  <w:style w:type="table" w:customStyle="1" w:styleId="Style1">
    <w:name w:val="Style1"/>
    <w:basedOn w:val="TableNormal"/>
    <w:rsid w:val="00972029"/>
    <w:pPr>
      <w:spacing w:after="0" w:line="240" w:lineRule="auto"/>
    </w:pPr>
    <w:rPr>
      <w:rFonts w:ascii="Calibri" w:eastAsia="Times New Roman" w:hAnsi="Calibri" w:cs="Calibri"/>
    </w:rPr>
    <w:tblPr>
      <w:tblStyleRowBandSize w:val="1"/>
      <w:tblStyleColBandSize w:val="1"/>
    </w:tblPr>
  </w:style>
  <w:style w:type="paragraph" w:customStyle="1" w:styleId="Normal1">
    <w:name w:val="Normal1"/>
    <w:rsid w:val="00777059"/>
    <w:pPr>
      <w:spacing w:after="0" w:line="276" w:lineRule="auto"/>
    </w:pPr>
    <w:rPr>
      <w:rFonts w:ascii="Arial" w:eastAsia="Arial" w:hAnsi="Arial" w:cs="Arial"/>
      <w:lang w:eastAsia="en-US"/>
    </w:rPr>
  </w:style>
  <w:style w:type="paragraph" w:styleId="Header">
    <w:name w:val="header"/>
    <w:basedOn w:val="Normal"/>
    <w:link w:val="HeaderChar"/>
    <w:uiPriority w:val="99"/>
    <w:unhideWhenUsed/>
    <w:rsid w:val="007E4D73"/>
    <w:pPr>
      <w:tabs>
        <w:tab w:val="center" w:pos="4680"/>
        <w:tab w:val="right" w:pos="9360"/>
      </w:tabs>
      <w:spacing w:after="0" w:line="240" w:lineRule="auto"/>
      <w:ind w:left="0" w:right="0" w:firstLine="0"/>
      <w:jc w:val="left"/>
    </w:pPr>
    <w:rPr>
      <w:rFonts w:ascii="Calibri" w:hAnsi="Calibri" w:cs="Arial"/>
      <w:color w:val="auto"/>
      <w:lang w:val="en-US" w:eastAsia="en-US"/>
    </w:rPr>
  </w:style>
  <w:style w:type="character" w:customStyle="1" w:styleId="HeaderChar">
    <w:name w:val="Header Char"/>
    <w:basedOn w:val="DefaultParagraphFont"/>
    <w:link w:val="Header"/>
    <w:uiPriority w:val="99"/>
    <w:rsid w:val="007E4D73"/>
    <w:rPr>
      <w:rFonts w:ascii="Calibri" w:eastAsia="Times New Roman" w:hAnsi="Calibri" w:cs="Arial"/>
      <w:lang w:val="en-US" w:eastAsia="en-US"/>
    </w:rPr>
  </w:style>
  <w:style w:type="paragraph" w:styleId="Footer">
    <w:name w:val="footer"/>
    <w:basedOn w:val="Normal"/>
    <w:link w:val="FooterChar"/>
    <w:uiPriority w:val="99"/>
    <w:unhideWhenUsed/>
    <w:rsid w:val="004229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994"/>
    <w:rPr>
      <w:rFonts w:ascii="Cambria" w:eastAsia="Times New Roman" w:hAnsi="Cambria" w:cs="Cambr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30649">
      <w:bodyDiv w:val="1"/>
      <w:marLeft w:val="0"/>
      <w:marRight w:val="0"/>
      <w:marTop w:val="0"/>
      <w:marBottom w:val="0"/>
      <w:divBdr>
        <w:top w:val="none" w:sz="0" w:space="0" w:color="auto"/>
        <w:left w:val="none" w:sz="0" w:space="0" w:color="auto"/>
        <w:bottom w:val="none" w:sz="0" w:space="0" w:color="auto"/>
        <w:right w:val="none" w:sz="0" w:space="0" w:color="auto"/>
      </w:divBdr>
      <w:divsChild>
        <w:div w:id="1613630937">
          <w:marLeft w:val="0"/>
          <w:marRight w:val="0"/>
          <w:marTop w:val="0"/>
          <w:marBottom w:val="217"/>
          <w:divBdr>
            <w:top w:val="none" w:sz="0" w:space="0" w:color="auto"/>
            <w:left w:val="none" w:sz="0" w:space="0" w:color="auto"/>
            <w:bottom w:val="none" w:sz="0" w:space="0" w:color="auto"/>
            <w:right w:val="none" w:sz="0" w:space="0" w:color="auto"/>
          </w:divBdr>
        </w:div>
        <w:div w:id="943271737">
          <w:marLeft w:val="0"/>
          <w:marRight w:val="0"/>
          <w:marTop w:val="163"/>
          <w:marBottom w:val="217"/>
          <w:divBdr>
            <w:top w:val="none" w:sz="0" w:space="0" w:color="auto"/>
            <w:left w:val="none" w:sz="0" w:space="0" w:color="auto"/>
            <w:bottom w:val="none" w:sz="0" w:space="0" w:color="auto"/>
            <w:right w:val="none" w:sz="0" w:space="0" w:color="auto"/>
          </w:divBdr>
        </w:div>
      </w:divsChild>
    </w:div>
    <w:div w:id="758603112">
      <w:bodyDiv w:val="1"/>
      <w:marLeft w:val="0"/>
      <w:marRight w:val="0"/>
      <w:marTop w:val="0"/>
      <w:marBottom w:val="0"/>
      <w:divBdr>
        <w:top w:val="none" w:sz="0" w:space="0" w:color="auto"/>
        <w:left w:val="none" w:sz="0" w:space="0" w:color="auto"/>
        <w:bottom w:val="none" w:sz="0" w:space="0" w:color="auto"/>
        <w:right w:val="none" w:sz="0" w:space="0" w:color="auto"/>
      </w:divBdr>
      <w:divsChild>
        <w:div w:id="1409111815">
          <w:marLeft w:val="0"/>
          <w:marRight w:val="0"/>
          <w:marTop w:val="0"/>
          <w:marBottom w:val="240"/>
          <w:divBdr>
            <w:top w:val="none" w:sz="0" w:space="0" w:color="auto"/>
            <w:left w:val="none" w:sz="0" w:space="0" w:color="auto"/>
            <w:bottom w:val="none" w:sz="0" w:space="0" w:color="auto"/>
            <w:right w:val="none" w:sz="0" w:space="0" w:color="auto"/>
          </w:divBdr>
        </w:div>
        <w:div w:id="1031808781">
          <w:marLeft w:val="0"/>
          <w:marRight w:val="0"/>
          <w:marTop w:val="180"/>
          <w:marBottom w:val="240"/>
          <w:divBdr>
            <w:top w:val="none" w:sz="0" w:space="0" w:color="auto"/>
            <w:left w:val="none" w:sz="0" w:space="0" w:color="auto"/>
            <w:bottom w:val="none" w:sz="0" w:space="0" w:color="auto"/>
            <w:right w:val="none" w:sz="0" w:space="0" w:color="auto"/>
          </w:divBdr>
        </w:div>
      </w:divsChild>
    </w:div>
    <w:div w:id="1030688784">
      <w:bodyDiv w:val="1"/>
      <w:marLeft w:val="0"/>
      <w:marRight w:val="0"/>
      <w:marTop w:val="0"/>
      <w:marBottom w:val="0"/>
      <w:divBdr>
        <w:top w:val="none" w:sz="0" w:space="0" w:color="auto"/>
        <w:left w:val="none" w:sz="0" w:space="0" w:color="auto"/>
        <w:bottom w:val="none" w:sz="0" w:space="0" w:color="auto"/>
        <w:right w:val="none" w:sz="0" w:space="0" w:color="auto"/>
      </w:divBdr>
    </w:div>
    <w:div w:id="11589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F983A-1216-44B6-AE6F-FB2CE013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7</Pages>
  <Words>5702</Words>
  <Characters>32502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Ahmad Rustam</cp:lastModifiedBy>
  <cp:revision>31</cp:revision>
  <dcterms:created xsi:type="dcterms:W3CDTF">2026-01-11T02:10:00Z</dcterms:created>
  <dcterms:modified xsi:type="dcterms:W3CDTF">2026-06-13T00:36:00Z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http://www.zotero.org/styles/turabian-fullnote-bibliography-no-ibid</vt:lpwstr>
  </property>
  <property fmtid="{D5CDD505-2E9C-101B-9397-08002B2CF9AE}" pid="19" name="Mendeley Recent Style Name 8_1">
    <vt:lpwstr>Turabian 8th edition (full note, no ibid)</vt:lpwstr>
  </property>
  <property fmtid="{D5CDD505-2E9C-101B-9397-08002B2CF9AE}" pid="20" name="Mendeley Recent Style Id 9_1">
    <vt:lpwstr>http://www.zotero.org/styles/turabian-notes-bibliography</vt:lpwstr>
  </property>
  <property fmtid="{D5CDD505-2E9C-101B-9397-08002B2CF9AE}" pid="21" name="Mendeley Recent Style Name 9_1">
    <vt:lpwstr>Turabian 9th edition (notes and bibliography)</vt:lpwstr>
  </property>
  <property fmtid="{D5CDD505-2E9C-101B-9397-08002B2CF9AE}" pid="22" name="Mendeley Document_1">
    <vt:lpwstr>True</vt:lpwstr>
  </property>
  <property fmtid="{D5CDD505-2E9C-101B-9397-08002B2CF9AE}" pid="23" name="Mendeley Unique User Id_1">
    <vt:lpwstr>ed25db4d-1adc-3bda-87c3-78513bb0daf9</vt:lpwstr>
  </property>
  <property fmtid="{D5CDD505-2E9C-101B-9397-08002B2CF9AE}" pid="24" name="Mendeley Citation Style_1">
    <vt:lpwstr>http://www.zotero.org/styles/apa</vt:lpwstr>
  </property>
</Properties>
</file>